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281"/>
        <w:gridCol w:w="5791"/>
      </w:tblGrid>
      <w:tr w:rsidR="003E5C63" w:rsidRPr="00BC1FB2" w14:paraId="0C2B0EB4" w14:textId="77777777" w:rsidTr="002F2F70">
        <w:tc>
          <w:tcPr>
            <w:tcW w:w="3281" w:type="dxa"/>
          </w:tcPr>
          <w:p w14:paraId="4DF806DA" w14:textId="77777777" w:rsidR="003E5C63" w:rsidRPr="00BC1FB2" w:rsidRDefault="003E5C63" w:rsidP="00C3470A">
            <w:pPr>
              <w:jc w:val="center"/>
              <w:rPr>
                <w:sz w:val="26"/>
                <w:szCs w:val="26"/>
              </w:rPr>
            </w:pPr>
            <w:r w:rsidRPr="00BC1FB2">
              <w:rPr>
                <w:sz w:val="26"/>
                <w:szCs w:val="26"/>
              </w:rPr>
              <w:t>UBND TỈNH KHÁNH HÒA</w:t>
            </w:r>
          </w:p>
        </w:tc>
        <w:tc>
          <w:tcPr>
            <w:tcW w:w="5791" w:type="dxa"/>
          </w:tcPr>
          <w:p w14:paraId="3F2BBE29" w14:textId="77777777" w:rsidR="003E5C63" w:rsidRPr="00BC1FB2" w:rsidRDefault="003E5C63" w:rsidP="00C3470A">
            <w:pPr>
              <w:jc w:val="center"/>
              <w:rPr>
                <w:b/>
                <w:sz w:val="26"/>
                <w:szCs w:val="26"/>
              </w:rPr>
            </w:pPr>
            <w:r w:rsidRPr="00BC1FB2">
              <w:rPr>
                <w:b/>
                <w:sz w:val="26"/>
                <w:szCs w:val="26"/>
              </w:rPr>
              <w:t xml:space="preserve">CỘNG HÒA XÃ HỘI CHỦ NGHĨA VIỆT </w:t>
            </w:r>
            <w:smartTag w:uri="urn:schemas-microsoft-com:office:smarttags" w:element="place">
              <w:smartTag w:uri="urn:schemas-microsoft-com:office:smarttags" w:element="country-region">
                <w:r w:rsidRPr="00BC1FB2">
                  <w:rPr>
                    <w:b/>
                    <w:sz w:val="26"/>
                    <w:szCs w:val="26"/>
                  </w:rPr>
                  <w:t>NAM</w:t>
                </w:r>
              </w:smartTag>
            </w:smartTag>
          </w:p>
        </w:tc>
      </w:tr>
      <w:tr w:rsidR="003E5C63" w:rsidRPr="00BC1FB2" w14:paraId="1C50DE64" w14:textId="77777777" w:rsidTr="002F2F70">
        <w:tc>
          <w:tcPr>
            <w:tcW w:w="3281" w:type="dxa"/>
          </w:tcPr>
          <w:p w14:paraId="6ADFC0C4" w14:textId="77777777" w:rsidR="003E5C63" w:rsidRPr="008F3363" w:rsidRDefault="003E5C63" w:rsidP="00C3470A">
            <w:pPr>
              <w:jc w:val="center"/>
              <w:rPr>
                <w:b/>
                <w:sz w:val="26"/>
                <w:szCs w:val="26"/>
              </w:rPr>
            </w:pPr>
            <w:r w:rsidRPr="008F3363">
              <w:rPr>
                <w:b/>
                <w:sz w:val="26"/>
                <w:szCs w:val="26"/>
              </w:rPr>
              <w:t>SỞ TÀI CHÍNH</w:t>
            </w:r>
          </w:p>
        </w:tc>
        <w:tc>
          <w:tcPr>
            <w:tcW w:w="5791" w:type="dxa"/>
          </w:tcPr>
          <w:p w14:paraId="24F313F2" w14:textId="77777777" w:rsidR="003E5C63" w:rsidRPr="00BC1FB2" w:rsidRDefault="003E5C63" w:rsidP="00C3470A">
            <w:pPr>
              <w:jc w:val="center"/>
              <w:rPr>
                <w:b/>
                <w:sz w:val="28"/>
                <w:szCs w:val="28"/>
              </w:rPr>
            </w:pPr>
            <w:r w:rsidRPr="00BC1FB2">
              <w:rPr>
                <w:b/>
                <w:sz w:val="28"/>
                <w:szCs w:val="28"/>
              </w:rPr>
              <w:t>Độc lập – Tự do – Hạnh Phúc</w:t>
            </w:r>
          </w:p>
        </w:tc>
      </w:tr>
      <w:tr w:rsidR="003E5C63" w:rsidRPr="00BC1FB2" w14:paraId="0DEBB38F" w14:textId="77777777" w:rsidTr="002F2F70">
        <w:tc>
          <w:tcPr>
            <w:tcW w:w="3281" w:type="dxa"/>
          </w:tcPr>
          <w:p w14:paraId="657073FF" w14:textId="77777777" w:rsidR="003E5C63" w:rsidRPr="00BC1FB2" w:rsidRDefault="00A33BD6" w:rsidP="00C3470A">
            <w:pPr>
              <w:jc w:val="center"/>
              <w:rPr>
                <w:noProof/>
                <w:sz w:val="26"/>
                <w:szCs w:val="26"/>
              </w:rPr>
            </w:pPr>
            <w:r w:rsidRPr="00BC1FB2">
              <w:rPr>
                <w:noProof/>
                <w:sz w:val="26"/>
                <w:szCs w:val="26"/>
              </w:rPr>
              <mc:AlternateContent>
                <mc:Choice Requires="wps">
                  <w:drawing>
                    <wp:anchor distT="0" distB="0" distL="114300" distR="114300" simplePos="0" relativeHeight="251656704" behindDoc="0" locked="0" layoutInCell="1" allowOverlap="1" wp14:anchorId="1E8AD3D6" wp14:editId="4EED69D2">
                      <wp:simplePos x="0" y="0"/>
                      <wp:positionH relativeFrom="column">
                        <wp:posOffset>691515</wp:posOffset>
                      </wp:positionH>
                      <wp:positionV relativeFrom="paragraph">
                        <wp:posOffset>47625</wp:posOffset>
                      </wp:positionV>
                      <wp:extent cx="514350" cy="635"/>
                      <wp:effectExtent l="0" t="0" r="19050" b="18415"/>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635"/>
                              </a:xfrm>
                              <a:custGeom>
                                <a:avLst/>
                                <a:gdLst>
                                  <a:gd name="T0" fmla="*/ 0 w 810"/>
                                  <a:gd name="T1" fmla="*/ 0 h 1"/>
                                  <a:gd name="T2" fmla="*/ 810 w 810"/>
                                  <a:gd name="T3" fmla="*/ 0 h 1"/>
                                </a:gdLst>
                                <a:ahLst/>
                                <a:cxnLst>
                                  <a:cxn ang="0">
                                    <a:pos x="T0" y="T1"/>
                                  </a:cxn>
                                  <a:cxn ang="0">
                                    <a:pos x="T2" y="T3"/>
                                  </a:cxn>
                                </a:cxnLst>
                                <a:rect l="0" t="0" r="r" b="b"/>
                                <a:pathLst>
                                  <a:path w="810" h="1">
                                    <a:moveTo>
                                      <a:pt x="0" y="0"/>
                                    </a:moveTo>
                                    <a:lnTo>
                                      <a:pt x="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B2CEC" id="Freeform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5pt,3.75pt,94.95pt,3.75pt"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" filled="f">
                      <v:path arrowok="t" o:connecttype="custom" o:connectlocs="0,0;514350,0" o:connectangles="0,0"/>
                    </v:polyline>
                  </w:pict>
                </mc:Fallback>
              </mc:AlternateContent>
            </w:r>
          </w:p>
        </w:tc>
        <w:tc>
          <w:tcPr>
            <w:tcW w:w="5791" w:type="dxa"/>
          </w:tcPr>
          <w:p w14:paraId="261EFD64" w14:textId="77777777" w:rsidR="003E5C63" w:rsidRPr="00BC1FB2" w:rsidRDefault="00A33BD6" w:rsidP="00C3470A">
            <w:pPr>
              <w:jc w:val="center"/>
              <w:rPr>
                <w:i/>
                <w:noProof/>
                <w:sz w:val="28"/>
                <w:szCs w:val="28"/>
              </w:rPr>
            </w:pPr>
            <w:r w:rsidRPr="00BC1FB2">
              <w:rPr>
                <w:i/>
                <w:noProof/>
                <w:sz w:val="28"/>
                <w:szCs w:val="28"/>
              </w:rPr>
              <mc:AlternateContent>
                <mc:Choice Requires="wps">
                  <w:drawing>
                    <wp:anchor distT="0" distB="0" distL="114300" distR="114300" simplePos="0" relativeHeight="251657728" behindDoc="0" locked="0" layoutInCell="1" allowOverlap="1" wp14:anchorId="05017628" wp14:editId="241EA058">
                      <wp:simplePos x="0" y="0"/>
                      <wp:positionH relativeFrom="column">
                        <wp:posOffset>675640</wp:posOffset>
                      </wp:positionH>
                      <wp:positionV relativeFrom="paragraph">
                        <wp:posOffset>62865</wp:posOffset>
                      </wp:positionV>
                      <wp:extent cx="2209800" cy="0"/>
                      <wp:effectExtent l="0" t="0" r="19050" b="1905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CF21"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95pt" to="22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e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z9P5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"/>
                  </w:pict>
                </mc:Fallback>
              </mc:AlternateContent>
            </w:r>
          </w:p>
        </w:tc>
      </w:tr>
      <w:tr w:rsidR="003E5C63" w:rsidRPr="00BC1FB2" w14:paraId="5E5E0002" w14:textId="77777777" w:rsidTr="002F2F70">
        <w:tc>
          <w:tcPr>
            <w:tcW w:w="3281" w:type="dxa"/>
          </w:tcPr>
          <w:p w14:paraId="26541A57" w14:textId="4D3E61F6" w:rsidR="003E5C63" w:rsidRPr="00BC1FB2" w:rsidRDefault="003E5C63" w:rsidP="006D1EEB">
            <w:pPr>
              <w:jc w:val="center"/>
              <w:rPr>
                <w:sz w:val="26"/>
                <w:szCs w:val="26"/>
              </w:rPr>
            </w:pPr>
            <w:r w:rsidRPr="00BC1FB2">
              <w:rPr>
                <w:sz w:val="26"/>
                <w:szCs w:val="26"/>
              </w:rPr>
              <w:t xml:space="preserve">Số: </w:t>
            </w:r>
            <w:r>
              <w:rPr>
                <w:sz w:val="26"/>
                <w:szCs w:val="26"/>
              </w:rPr>
              <w:t xml:space="preserve"> </w:t>
            </w:r>
            <w:r w:rsidR="002F2F70">
              <w:rPr>
                <w:sz w:val="26"/>
                <w:szCs w:val="26"/>
              </w:rPr>
              <w:t xml:space="preserve">       </w:t>
            </w:r>
            <w:r w:rsidR="00B96F34">
              <w:rPr>
                <w:sz w:val="26"/>
                <w:szCs w:val="26"/>
              </w:rPr>
              <w:t xml:space="preserve"> </w:t>
            </w:r>
            <w:r w:rsidR="002F2F70">
              <w:rPr>
                <w:sz w:val="26"/>
                <w:szCs w:val="26"/>
              </w:rPr>
              <w:t xml:space="preserve"> </w:t>
            </w:r>
            <w:r>
              <w:rPr>
                <w:sz w:val="26"/>
                <w:szCs w:val="26"/>
              </w:rPr>
              <w:t xml:space="preserve">  </w:t>
            </w:r>
            <w:r w:rsidRPr="00BC1FB2">
              <w:rPr>
                <w:sz w:val="26"/>
                <w:szCs w:val="26"/>
              </w:rPr>
              <w:t>/TTr-STC</w:t>
            </w:r>
          </w:p>
        </w:tc>
        <w:tc>
          <w:tcPr>
            <w:tcW w:w="5791" w:type="dxa"/>
          </w:tcPr>
          <w:p w14:paraId="03834796" w14:textId="6B132722" w:rsidR="003E5C63" w:rsidRPr="00BC1FB2" w:rsidRDefault="003E5C63" w:rsidP="00557A5A">
            <w:pPr>
              <w:jc w:val="center"/>
              <w:rPr>
                <w:i/>
                <w:sz w:val="28"/>
                <w:szCs w:val="28"/>
              </w:rPr>
            </w:pPr>
            <w:r w:rsidRPr="00BC1FB2">
              <w:rPr>
                <w:i/>
                <w:sz w:val="28"/>
                <w:szCs w:val="28"/>
              </w:rPr>
              <w:t xml:space="preserve">Khánh Hòa, ngày   </w:t>
            </w:r>
            <w:r>
              <w:rPr>
                <w:i/>
                <w:sz w:val="28"/>
                <w:szCs w:val="28"/>
              </w:rPr>
              <w:t xml:space="preserve">  </w:t>
            </w:r>
            <w:r w:rsidR="005616B5">
              <w:rPr>
                <w:i/>
                <w:sz w:val="28"/>
                <w:szCs w:val="28"/>
              </w:rPr>
              <w:t xml:space="preserve"> </w:t>
            </w:r>
            <w:r w:rsidRPr="00BC1FB2">
              <w:rPr>
                <w:i/>
                <w:sz w:val="28"/>
                <w:szCs w:val="28"/>
              </w:rPr>
              <w:t xml:space="preserve">   tháng</w:t>
            </w:r>
            <w:r w:rsidR="00997179">
              <w:rPr>
                <w:i/>
                <w:sz w:val="28"/>
                <w:szCs w:val="28"/>
              </w:rPr>
              <w:t xml:space="preserve"> </w:t>
            </w:r>
            <w:r w:rsidR="00926999">
              <w:rPr>
                <w:i/>
                <w:sz w:val="28"/>
                <w:szCs w:val="28"/>
              </w:rPr>
              <w:t xml:space="preserve">     </w:t>
            </w:r>
            <w:r w:rsidRPr="00BC1FB2">
              <w:rPr>
                <w:i/>
                <w:sz w:val="28"/>
                <w:szCs w:val="28"/>
              </w:rPr>
              <w:t xml:space="preserve"> năm </w:t>
            </w:r>
            <w:r>
              <w:rPr>
                <w:i/>
                <w:sz w:val="28"/>
                <w:szCs w:val="28"/>
              </w:rPr>
              <w:t>202</w:t>
            </w:r>
            <w:r w:rsidR="00D47994">
              <w:rPr>
                <w:i/>
                <w:sz w:val="28"/>
                <w:szCs w:val="28"/>
              </w:rPr>
              <w:t>5</w:t>
            </w:r>
          </w:p>
        </w:tc>
      </w:tr>
    </w:tbl>
    <w:p w14:paraId="5733479C" w14:textId="0BCF3847" w:rsidR="003E5C63" w:rsidRPr="00C24B4F" w:rsidRDefault="005C54CC" w:rsidP="0098633F">
      <w:pPr>
        <w:tabs>
          <w:tab w:val="left" w:pos="1704"/>
          <w:tab w:val="center" w:pos="4536"/>
        </w:tabs>
        <w:spacing w:before="600" w:after="120"/>
        <w:rPr>
          <w:b/>
          <w:bCs/>
          <w:sz w:val="28"/>
          <w:szCs w:val="28"/>
        </w:rPr>
      </w:pPr>
      <w:r>
        <w:rPr>
          <w:noProof/>
          <w:sz w:val="28"/>
          <w:szCs w:val="28"/>
        </w:rPr>
        <mc:AlternateContent>
          <mc:Choice Requires="wps">
            <w:drawing>
              <wp:anchor distT="0" distB="0" distL="114300" distR="114300" simplePos="0" relativeHeight="251660800" behindDoc="0" locked="0" layoutInCell="1" allowOverlap="1" wp14:anchorId="27AEA382" wp14:editId="4F2E42BA">
                <wp:simplePos x="0" y="0"/>
                <wp:positionH relativeFrom="column">
                  <wp:posOffset>69850</wp:posOffset>
                </wp:positionH>
                <wp:positionV relativeFrom="paragraph">
                  <wp:posOffset>50165</wp:posOffset>
                </wp:positionV>
                <wp:extent cx="1212680" cy="327620"/>
                <wp:effectExtent l="0" t="0" r="26035" b="15875"/>
                <wp:wrapNone/>
                <wp:docPr id="1937982390" name="Rectangle 5"/>
                <wp:cNvGraphicFramePr/>
                <a:graphic xmlns:a="http://schemas.openxmlformats.org/drawingml/2006/main">
                  <a:graphicData uri="http://schemas.microsoft.com/office/word/2010/wordprocessingShape">
                    <wps:wsp>
                      <wps:cNvSpPr/>
                      <wps:spPr>
                        <a:xfrm>
                          <a:off x="0" y="0"/>
                          <a:ext cx="1212680" cy="327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7FF5A" w14:textId="11CB0D97" w:rsidR="005C54CC" w:rsidRPr="0092415C" w:rsidRDefault="005C54CC" w:rsidP="005C54CC">
                            <w:pPr>
                              <w:jc w:val="center"/>
                              <w:rPr>
                                <w:b/>
                                <w:bCs/>
                                <w:sz w:val="28"/>
                                <w:szCs w:val="28"/>
                              </w:rPr>
                            </w:pPr>
                            <w:r w:rsidRPr="0092415C">
                              <w:rPr>
                                <w:b/>
                                <w:bCs/>
                                <w:sz w:val="28"/>
                                <w:szCs w:val="28"/>
                              </w:rPr>
                              <w:t>DỰ THẢO</w:t>
                            </w:r>
                            <w:r w:rsidR="009E2C75">
                              <w:rPr>
                                <w:b/>
                                <w:bCs/>
                                <w:sz w:val="28"/>
                                <w:szCs w:val="28"/>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EA382" id="Rectangle 5" o:spid="_x0000_s1026" style="position:absolute;margin-left:5.5pt;margin-top:3.95pt;width:95.5pt;height:2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" fillcolor="white [3201]" strokecolor="black [3213]" strokeweight="1pt">
                <v:textbox>
                  <w:txbxContent>
                    <w:p w14:paraId="77E7FF5A" w14:textId="11CB0D97" w:rsidR="005C54CC" w:rsidRPr="0092415C" w:rsidRDefault="005C54CC" w:rsidP="005C54CC">
                      <w:pPr>
                        <w:jc w:val="center"/>
                        <w:rPr>
                          <w:b/>
                          <w:bCs/>
                          <w:sz w:val="28"/>
                          <w:szCs w:val="28"/>
                        </w:rPr>
                      </w:pPr>
                      <w:r w:rsidRPr="0092415C">
                        <w:rPr>
                          <w:b/>
                          <w:bCs/>
                          <w:sz w:val="28"/>
                          <w:szCs w:val="28"/>
                        </w:rPr>
                        <w:t>DỰ THẢO</w:t>
                      </w:r>
                      <w:r w:rsidR="009E2C75">
                        <w:rPr>
                          <w:b/>
                          <w:bCs/>
                          <w:sz w:val="28"/>
                          <w:szCs w:val="28"/>
                        </w:rPr>
                        <w:t xml:space="preserve"> 2</w:t>
                      </w:r>
                    </w:p>
                  </w:txbxContent>
                </v:textbox>
              </v:rect>
            </w:pict>
          </mc:Fallback>
        </mc:AlternateContent>
      </w:r>
      <w:r w:rsidR="003471E1">
        <w:rPr>
          <w:b/>
          <w:bCs/>
          <w:sz w:val="28"/>
          <w:szCs w:val="28"/>
        </w:rPr>
        <w:tab/>
      </w:r>
      <w:r w:rsidR="003471E1">
        <w:rPr>
          <w:b/>
          <w:bCs/>
          <w:sz w:val="28"/>
          <w:szCs w:val="28"/>
        </w:rPr>
        <w:tab/>
      </w:r>
      <w:r w:rsidR="003E5C63" w:rsidRPr="00C24B4F">
        <w:rPr>
          <w:b/>
          <w:bCs/>
          <w:sz w:val="28"/>
          <w:szCs w:val="28"/>
        </w:rPr>
        <w:t>TỜ TRÌNH</w:t>
      </w:r>
    </w:p>
    <w:tbl>
      <w:tblPr>
        <w:tblW w:w="8364" w:type="dxa"/>
        <w:jc w:val="center"/>
        <w:tblLook w:val="01E0" w:firstRow="1" w:lastRow="1" w:firstColumn="1" w:lastColumn="1" w:noHBand="0" w:noVBand="0"/>
      </w:tblPr>
      <w:tblGrid>
        <w:gridCol w:w="8364"/>
      </w:tblGrid>
      <w:tr w:rsidR="003E5C63" w:rsidRPr="002D59C8" w14:paraId="44476DDA" w14:textId="77777777" w:rsidTr="0097578C">
        <w:trPr>
          <w:jc w:val="center"/>
        </w:trPr>
        <w:tc>
          <w:tcPr>
            <w:tcW w:w="8364" w:type="dxa"/>
          </w:tcPr>
          <w:p w14:paraId="22F24B82" w14:textId="01531137" w:rsidR="003E5C63" w:rsidRPr="0097578C" w:rsidRDefault="008A07EE" w:rsidP="008A07EE">
            <w:pPr>
              <w:jc w:val="center"/>
              <w:rPr>
                <w:b/>
                <w:bCs/>
                <w:sz w:val="28"/>
                <w:szCs w:val="28"/>
              </w:rPr>
            </w:pPr>
            <w:r w:rsidRPr="0097578C">
              <w:rPr>
                <w:b/>
                <w:bCs/>
                <w:spacing w:val="-4"/>
                <w:sz w:val="28"/>
                <w:szCs w:val="28"/>
              </w:rPr>
              <w:t xml:space="preserve">Về việc </w:t>
            </w:r>
            <w:r w:rsidR="0097578C" w:rsidRPr="0097578C">
              <w:rPr>
                <w:b/>
                <w:bCs/>
                <w:sz w:val="28"/>
                <w:szCs w:val="28"/>
              </w:rPr>
              <w:t>ban hành Quyết định ban hành Bảng giá tính thuế tài nguyên trên địa bàn tỉnh Khánh Hòa năm 202</w:t>
            </w:r>
            <w:r w:rsidR="004B70AC">
              <w:rPr>
                <w:b/>
                <w:bCs/>
                <w:sz w:val="28"/>
                <w:szCs w:val="28"/>
              </w:rPr>
              <w:t>6</w:t>
            </w:r>
          </w:p>
        </w:tc>
      </w:tr>
    </w:tbl>
    <w:p w14:paraId="034E23CF" w14:textId="4B06FFFB" w:rsidR="003E5C63" w:rsidRPr="00F405F5" w:rsidRDefault="008A07EE" w:rsidP="00155613">
      <w:pPr>
        <w:spacing w:before="480" w:after="360"/>
        <w:jc w:val="center"/>
        <w:rPr>
          <w:sz w:val="28"/>
          <w:szCs w:val="28"/>
          <w:lang w:val="nl-NL"/>
        </w:rPr>
      </w:pPr>
      <w:r w:rsidRPr="001308A8">
        <w:rPr>
          <w:noProof/>
          <w:sz w:val="28"/>
          <w:szCs w:val="28"/>
        </w:rPr>
        <mc:AlternateContent>
          <mc:Choice Requires="wps">
            <w:drawing>
              <wp:anchor distT="0" distB="0" distL="114300" distR="114300" simplePos="0" relativeHeight="251658752" behindDoc="0" locked="0" layoutInCell="1" allowOverlap="1" wp14:anchorId="45FA1235" wp14:editId="1D4DD5F9">
                <wp:simplePos x="0" y="0"/>
                <wp:positionH relativeFrom="column">
                  <wp:posOffset>2044065</wp:posOffset>
                </wp:positionH>
                <wp:positionV relativeFrom="paragraph">
                  <wp:posOffset>45720</wp:posOffset>
                </wp:positionV>
                <wp:extent cx="1695450" cy="0"/>
                <wp:effectExtent l="13335" t="13335" r="5715" b="571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552B7"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3.6pt" to="29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"/>
            </w:pict>
          </mc:Fallback>
        </mc:AlternateContent>
      </w:r>
      <w:r w:rsidR="003E5C63" w:rsidRPr="00F405F5">
        <w:rPr>
          <w:sz w:val="28"/>
          <w:szCs w:val="28"/>
          <w:lang w:val="nl-NL"/>
        </w:rPr>
        <w:t>Kính gửi: Ủy ban nhân dân tỉnh Khánh Hòa</w:t>
      </w:r>
    </w:p>
    <w:p w14:paraId="198A1065" w14:textId="42536065" w:rsidR="003E5C63" w:rsidRPr="008774AC" w:rsidRDefault="003E5C63" w:rsidP="008774AC">
      <w:pPr>
        <w:tabs>
          <w:tab w:val="left" w:pos="2552"/>
        </w:tabs>
        <w:spacing w:before="120" w:after="120"/>
        <w:ind w:firstLine="720"/>
        <w:jc w:val="both"/>
        <w:rPr>
          <w:sz w:val="28"/>
          <w:szCs w:val="28"/>
          <w:lang w:val="de-DE"/>
        </w:rPr>
      </w:pPr>
      <w:r w:rsidRPr="008774AC">
        <w:rPr>
          <w:sz w:val="28"/>
          <w:szCs w:val="28"/>
        </w:rPr>
        <w:t>Thực hiện</w:t>
      </w:r>
      <w:r w:rsidR="0030112F" w:rsidRPr="008774AC">
        <w:rPr>
          <w:sz w:val="28"/>
          <w:szCs w:val="28"/>
        </w:rPr>
        <w:t xml:space="preserve"> quy định của Luật Ban hành văn bản quy phạm pháp luậ</w:t>
      </w:r>
      <w:r w:rsidR="006D1045" w:rsidRPr="008774AC">
        <w:rPr>
          <w:sz w:val="28"/>
          <w:szCs w:val="28"/>
        </w:rPr>
        <w:t>t,</w:t>
      </w:r>
      <w:r w:rsidRPr="008774AC">
        <w:rPr>
          <w:sz w:val="28"/>
          <w:szCs w:val="28"/>
          <w:lang w:val="de-DE"/>
        </w:rPr>
        <w:t xml:space="preserve"> </w:t>
      </w:r>
      <w:r w:rsidRPr="008774AC">
        <w:rPr>
          <w:sz w:val="28"/>
          <w:szCs w:val="28"/>
        </w:rPr>
        <w:t xml:space="preserve">Sở Tài chính kính trình UBND tỉnh </w:t>
      </w:r>
      <w:r w:rsidR="0030112F" w:rsidRPr="008774AC">
        <w:rPr>
          <w:sz w:val="28"/>
          <w:szCs w:val="28"/>
        </w:rPr>
        <w:t>dự thảo</w:t>
      </w:r>
      <w:r w:rsidRPr="008774AC">
        <w:rPr>
          <w:sz w:val="28"/>
          <w:szCs w:val="28"/>
        </w:rPr>
        <w:t xml:space="preserve"> </w:t>
      </w:r>
      <w:r w:rsidR="00A67808" w:rsidRPr="008774AC">
        <w:rPr>
          <w:sz w:val="28"/>
          <w:szCs w:val="28"/>
          <w:lang w:val="vi-VN" w:eastAsia="vi-VN" w:bidi="vi-VN"/>
        </w:rPr>
        <w:t xml:space="preserve">Quyết định </w:t>
      </w:r>
      <w:bookmarkStart w:id="0" w:name="_Hlk203553996"/>
      <w:r w:rsidR="0097578C" w:rsidRPr="008774AC">
        <w:rPr>
          <w:sz w:val="28"/>
          <w:szCs w:val="28"/>
          <w:lang w:eastAsia="vi-VN" w:bidi="vi-VN"/>
        </w:rPr>
        <w:t>b</w:t>
      </w:r>
      <w:r w:rsidR="0097578C" w:rsidRPr="008774AC">
        <w:rPr>
          <w:sz w:val="28"/>
          <w:szCs w:val="28"/>
          <w:lang w:val="de-DE"/>
        </w:rPr>
        <w:t xml:space="preserve">an hành Bảng giá tính thuế tài nguyên trên địa bàn tỉnh Khánh </w:t>
      </w:r>
      <w:r w:rsidR="0097578C" w:rsidRPr="008774AC">
        <w:rPr>
          <w:spacing w:val="-4"/>
          <w:sz w:val="28"/>
          <w:szCs w:val="28"/>
          <w:lang w:val="de-DE"/>
        </w:rPr>
        <w:t xml:space="preserve">Hòa năm 2026 </w:t>
      </w:r>
      <w:bookmarkEnd w:id="0"/>
      <w:r w:rsidRPr="008774AC">
        <w:rPr>
          <w:sz w:val="28"/>
          <w:szCs w:val="28"/>
        </w:rPr>
        <w:t>theo các nội dung sau:</w:t>
      </w:r>
    </w:p>
    <w:p w14:paraId="60A3B2C1" w14:textId="32FF271A" w:rsidR="003E5C63" w:rsidRPr="008774AC" w:rsidRDefault="003E5C63" w:rsidP="008774AC">
      <w:pPr>
        <w:tabs>
          <w:tab w:val="left" w:pos="709"/>
        </w:tabs>
        <w:spacing w:before="120" w:after="120"/>
        <w:ind w:firstLine="720"/>
        <w:jc w:val="both"/>
        <w:rPr>
          <w:b/>
          <w:sz w:val="28"/>
          <w:szCs w:val="28"/>
        </w:rPr>
      </w:pPr>
      <w:r w:rsidRPr="008774AC">
        <w:rPr>
          <w:b/>
          <w:sz w:val="28"/>
          <w:szCs w:val="28"/>
        </w:rPr>
        <w:t xml:space="preserve">I. </w:t>
      </w:r>
      <w:r w:rsidR="008A07EE" w:rsidRPr="008774AC">
        <w:rPr>
          <w:b/>
          <w:sz w:val="28"/>
          <w:szCs w:val="28"/>
        </w:rPr>
        <w:t>S</w:t>
      </w:r>
      <w:r w:rsidR="008A07EE" w:rsidRPr="008774AC">
        <w:rPr>
          <w:b/>
          <w:sz w:val="28"/>
          <w:szCs w:val="28"/>
          <w:lang w:val="vi-VN"/>
        </w:rPr>
        <w:t xml:space="preserve">Ự CẦN THIẾT PHẢI BAN HÀNH </w:t>
      </w:r>
      <w:r w:rsidR="008A07EE" w:rsidRPr="008774AC">
        <w:rPr>
          <w:b/>
          <w:sz w:val="28"/>
          <w:szCs w:val="28"/>
        </w:rPr>
        <w:t>Q</w:t>
      </w:r>
      <w:r w:rsidR="008A07EE" w:rsidRPr="008774AC">
        <w:rPr>
          <w:b/>
          <w:sz w:val="28"/>
          <w:szCs w:val="28"/>
          <w:lang w:val="vi-VN"/>
        </w:rPr>
        <w:t>UYẾT</w:t>
      </w:r>
      <w:r w:rsidR="008A07EE" w:rsidRPr="008774AC">
        <w:rPr>
          <w:b/>
          <w:sz w:val="28"/>
          <w:szCs w:val="28"/>
        </w:rPr>
        <w:t xml:space="preserve"> ĐỊNH</w:t>
      </w:r>
    </w:p>
    <w:p w14:paraId="7937A761" w14:textId="5E072D99" w:rsidR="0030112F" w:rsidRPr="008774AC" w:rsidRDefault="0030112F" w:rsidP="008774AC">
      <w:pPr>
        <w:tabs>
          <w:tab w:val="left" w:pos="709"/>
        </w:tabs>
        <w:spacing w:before="120" w:after="120"/>
        <w:ind w:firstLine="720"/>
        <w:jc w:val="both"/>
        <w:rPr>
          <w:b/>
          <w:bCs/>
          <w:sz w:val="28"/>
          <w:szCs w:val="28"/>
          <w:lang w:val="nl-NL"/>
        </w:rPr>
      </w:pPr>
      <w:r w:rsidRPr="008774AC">
        <w:rPr>
          <w:b/>
          <w:bCs/>
          <w:sz w:val="28"/>
          <w:szCs w:val="28"/>
          <w:lang w:val="nl-NL"/>
        </w:rPr>
        <w:t>1. Cơ sở pháp lý</w:t>
      </w:r>
    </w:p>
    <w:p w14:paraId="4F6B902A" w14:textId="4E38B6E5" w:rsidR="0097578C" w:rsidRPr="008774AC" w:rsidRDefault="0097578C" w:rsidP="008774AC">
      <w:pPr>
        <w:spacing w:before="120" w:after="120"/>
        <w:ind w:firstLine="720"/>
        <w:jc w:val="both"/>
        <w:rPr>
          <w:color w:val="000000"/>
          <w:sz w:val="28"/>
          <w:szCs w:val="28"/>
          <w:lang w:val="nl-NL"/>
        </w:rPr>
      </w:pPr>
      <w:r w:rsidRPr="008774AC">
        <w:rPr>
          <w:color w:val="000000"/>
          <w:sz w:val="28"/>
          <w:szCs w:val="28"/>
          <w:lang w:val="nl-NL"/>
        </w:rPr>
        <w:t xml:space="preserve">Ngày 02/10/2015, Bộ trưởng Bộ Tài chính ban hành Thông tư số 152/2015/TT-BTC hướng dẫn về thuế tài nguyên; theo đó, tại khoản 5 Điều 6, Bộ trưởng Bộ Tài chính quy định: </w:t>
      </w:r>
      <w:r w:rsidRPr="008774AC">
        <w:rPr>
          <w:i/>
          <w:iCs/>
          <w:color w:val="000000"/>
          <w:sz w:val="28"/>
          <w:szCs w:val="28"/>
          <w:lang w:val="nl-NL"/>
        </w:rPr>
        <w:t>“Hàng năm, Ủy ban nhân dân cấp tỉnh ban hành Bảng giá tính thuế tài nguyên để thực hiện cho năm tiếp theo liền kề”</w:t>
      </w:r>
      <w:r w:rsidRPr="008774AC">
        <w:rPr>
          <w:color w:val="000000"/>
          <w:sz w:val="28"/>
          <w:szCs w:val="28"/>
          <w:lang w:val="nl-NL"/>
        </w:rPr>
        <w:t>.</w:t>
      </w:r>
    </w:p>
    <w:p w14:paraId="6C868D72" w14:textId="4F564AAE" w:rsidR="0097578C" w:rsidRPr="008774AC" w:rsidRDefault="0097578C" w:rsidP="008774AC">
      <w:pPr>
        <w:spacing w:before="120" w:after="120"/>
        <w:ind w:firstLine="720"/>
        <w:jc w:val="both"/>
        <w:rPr>
          <w:bCs/>
          <w:i/>
          <w:sz w:val="28"/>
          <w:szCs w:val="28"/>
          <w:lang w:val="nl-NL"/>
        </w:rPr>
      </w:pPr>
      <w:r w:rsidRPr="008774AC">
        <w:rPr>
          <w:color w:val="000000"/>
          <w:sz w:val="28"/>
          <w:szCs w:val="28"/>
        </w:rPr>
        <w:t xml:space="preserve">Ngày 20/5/2024, </w:t>
      </w:r>
      <w:r w:rsidR="0058608B" w:rsidRPr="008774AC">
        <w:rPr>
          <w:color w:val="000000"/>
          <w:sz w:val="28"/>
          <w:szCs w:val="28"/>
          <w:lang w:val="nl-NL"/>
        </w:rPr>
        <w:t xml:space="preserve">Bộ trưởng </w:t>
      </w:r>
      <w:r w:rsidRPr="008774AC">
        <w:rPr>
          <w:color w:val="000000"/>
          <w:sz w:val="28"/>
          <w:szCs w:val="28"/>
        </w:rPr>
        <w:t xml:space="preserve">Bộ Tài chính ban hành Thông tư số 41/2024/TT-BTC </w:t>
      </w:r>
      <w:r w:rsidR="001226C1" w:rsidRPr="008774AC">
        <w:rPr>
          <w:iCs/>
          <w:spacing w:val="-4"/>
          <w:sz w:val="28"/>
          <w:szCs w:val="28"/>
        </w:rPr>
        <w:t>sửa đổi, bổ sung một số điều của Thông tư số 44/2017/TT-BTC</w:t>
      </w:r>
      <w:r w:rsidR="001226C1" w:rsidRPr="008774AC">
        <w:rPr>
          <w:iCs/>
          <w:sz w:val="28"/>
          <w:szCs w:val="28"/>
        </w:rPr>
        <w:t xml:space="preserve"> ngày 12/5/2017 của Bộ trưởng Bộ Tài chính quy định khung giá tính thuế tài nguyên đối với nhóm, loại tài nguyên có tính chất lý, hóa giống nhau và Thông tư số 152/2015/TT-BTC ngày 02/10/2015 của Bộ trưởng Bộ Tài chính hướng dẫn về thuế tài nguyên</w:t>
      </w:r>
      <w:r w:rsidRPr="008774AC">
        <w:rPr>
          <w:color w:val="000000"/>
          <w:sz w:val="28"/>
          <w:szCs w:val="28"/>
        </w:rPr>
        <w:t xml:space="preserve">; theo đó, tại khoản 2 Điều 2 của Thông tư có sửa đổi khoản 5.3 Điều 6 </w:t>
      </w:r>
      <w:r w:rsidRPr="008774AC">
        <w:rPr>
          <w:color w:val="000000"/>
          <w:sz w:val="28"/>
          <w:szCs w:val="28"/>
          <w:lang w:val="vi-VN"/>
        </w:rPr>
        <w:t xml:space="preserve">Thông tư </w:t>
      </w:r>
      <w:r w:rsidRPr="008774AC">
        <w:rPr>
          <w:color w:val="000000"/>
          <w:sz w:val="28"/>
          <w:szCs w:val="28"/>
        </w:rPr>
        <w:t xml:space="preserve">số 152/2015/TT-BTC như sau: </w:t>
      </w:r>
      <w:r w:rsidRPr="008774AC">
        <w:rPr>
          <w:i/>
          <w:sz w:val="28"/>
          <w:szCs w:val="28"/>
        </w:rPr>
        <w:t>“Sở Tài chính chủ trì phối hợp với các cơ quan liên quan xây dựng và trình Ủy ban nhân dân cấp tỉnh ban hành Bảng giá tính thuế tài nguyên chậm nhất là ngày 31 tháng 12 hàng năm để công bố áp dụng từ ngày 01 tháng 01 năm tiếp theo liền kề.</w:t>
      </w:r>
      <w:r w:rsidRPr="008774AC">
        <w:rPr>
          <w:i/>
          <w:color w:val="000000"/>
          <w:sz w:val="28"/>
          <w:szCs w:val="28"/>
        </w:rPr>
        <w:t>”</w:t>
      </w:r>
      <w:r w:rsidRPr="008774AC">
        <w:rPr>
          <w:i/>
          <w:sz w:val="28"/>
          <w:szCs w:val="28"/>
          <w:lang w:val="de-DE"/>
        </w:rPr>
        <w:t>.</w:t>
      </w:r>
    </w:p>
    <w:p w14:paraId="00ED47BA" w14:textId="3D84095E" w:rsidR="0097578C" w:rsidRPr="008774AC" w:rsidRDefault="0097578C" w:rsidP="008774AC">
      <w:pPr>
        <w:spacing w:before="120" w:after="120"/>
        <w:ind w:firstLine="720"/>
        <w:jc w:val="both"/>
        <w:rPr>
          <w:color w:val="000000"/>
          <w:sz w:val="28"/>
          <w:szCs w:val="28"/>
          <w:lang w:val="nl-NL"/>
        </w:rPr>
      </w:pPr>
      <w:r w:rsidRPr="008774AC">
        <w:rPr>
          <w:color w:val="000000"/>
          <w:sz w:val="28"/>
          <w:szCs w:val="28"/>
          <w:lang w:val="nl-NL"/>
        </w:rPr>
        <w:t xml:space="preserve">Do vậy, việc tham mưu UBND tỉnh ban hành Quyết định quy định Bảng giá tính thuế tài nguyên trên địa bàn tỉnh Khánh Hòa năm 2026 là có cơ sở pháp lý (văn bản quy định chi tiết điều, khoản, điểm được giao trong văn bản quy phạm </w:t>
      </w:r>
      <w:r w:rsidRPr="008774AC">
        <w:rPr>
          <w:color w:val="000000"/>
          <w:spacing w:val="-2"/>
          <w:sz w:val="28"/>
          <w:szCs w:val="28"/>
          <w:lang w:val="nl-NL"/>
        </w:rPr>
        <w:t xml:space="preserve">pháp luật của cơ quan nhà nước cấp trên theo </w:t>
      </w:r>
      <w:r w:rsidR="00C81774" w:rsidRPr="008774AC">
        <w:rPr>
          <w:color w:val="000000"/>
          <w:spacing w:val="-2"/>
          <w:sz w:val="28"/>
          <w:szCs w:val="28"/>
          <w:lang w:val="nl-NL"/>
        </w:rPr>
        <w:t xml:space="preserve">quy định </w:t>
      </w:r>
      <w:r w:rsidR="00C81774" w:rsidRPr="008774AC">
        <w:rPr>
          <w:spacing w:val="-2"/>
          <w:sz w:val="28"/>
          <w:szCs w:val="28"/>
          <w:lang w:val="nl-NL"/>
        </w:rPr>
        <w:t>tại điểm a khoản 2 Điều 21</w:t>
      </w:r>
      <w:r w:rsidR="00C81774" w:rsidRPr="008774AC">
        <w:rPr>
          <w:sz w:val="28"/>
          <w:szCs w:val="28"/>
          <w:lang w:val="nl-NL"/>
        </w:rPr>
        <w:t xml:space="preserve"> Luật Ban hành văn bản quy phạm pháp luật, </w:t>
      </w:r>
      <w:r w:rsidR="00C81774" w:rsidRPr="008774AC">
        <w:rPr>
          <w:sz w:val="28"/>
          <w:szCs w:val="28"/>
        </w:rPr>
        <w:t>được sửa đổi, bổ sung tại khoản 3 Điều 1 Luật sửa đổi, bổ sung một số điều tại Luật số 87/2025/QH15 ngày 25/6/2025</w:t>
      </w:r>
      <w:r w:rsidRPr="008774AC">
        <w:rPr>
          <w:color w:val="000000"/>
          <w:sz w:val="28"/>
          <w:szCs w:val="28"/>
          <w:lang w:val="nl-NL"/>
        </w:rPr>
        <w:t>), thuộc thẩm quyền của UBND tỉnh và đảm bảo sự phù hợp, cần thiết</w:t>
      </w:r>
      <w:r w:rsidR="00834FD3">
        <w:rPr>
          <w:color w:val="000000"/>
          <w:sz w:val="28"/>
          <w:szCs w:val="28"/>
          <w:lang w:val="nl-NL"/>
        </w:rPr>
        <w:t xml:space="preserve">, </w:t>
      </w:r>
      <w:r w:rsidRPr="008774AC">
        <w:rPr>
          <w:color w:val="000000"/>
          <w:sz w:val="28"/>
          <w:szCs w:val="28"/>
          <w:lang w:val="nl-NL"/>
        </w:rPr>
        <w:t xml:space="preserve">thống nhất với hệ thống pháp luật hiện hành.  </w:t>
      </w:r>
    </w:p>
    <w:p w14:paraId="7B02CF93" w14:textId="2F17ACA5" w:rsidR="0030112F" w:rsidRPr="008774AC" w:rsidRDefault="0030112F" w:rsidP="008774AC">
      <w:pPr>
        <w:spacing w:before="120" w:after="120"/>
        <w:ind w:firstLine="720"/>
        <w:jc w:val="both"/>
        <w:rPr>
          <w:b/>
          <w:bCs/>
          <w:color w:val="000000"/>
          <w:sz w:val="28"/>
          <w:szCs w:val="28"/>
          <w:lang w:val="nl-NL"/>
        </w:rPr>
      </w:pPr>
      <w:r w:rsidRPr="008774AC">
        <w:rPr>
          <w:b/>
          <w:bCs/>
          <w:color w:val="000000"/>
          <w:sz w:val="28"/>
          <w:szCs w:val="28"/>
          <w:lang w:val="nl-NL"/>
        </w:rPr>
        <w:t>2. Cơ sở thực tiễn</w:t>
      </w:r>
    </w:p>
    <w:p w14:paraId="60ADB613" w14:textId="5A8F5412" w:rsidR="0097578C" w:rsidRPr="008774AC" w:rsidRDefault="00DC0506" w:rsidP="008774AC">
      <w:pPr>
        <w:tabs>
          <w:tab w:val="left" w:pos="709"/>
        </w:tabs>
        <w:spacing w:before="120" w:after="120"/>
        <w:ind w:firstLine="720"/>
        <w:jc w:val="both"/>
        <w:rPr>
          <w:sz w:val="28"/>
          <w:szCs w:val="28"/>
          <w:lang w:eastAsia="vi-VN" w:bidi="vi-VN"/>
        </w:rPr>
      </w:pPr>
      <w:r w:rsidRPr="008774AC">
        <w:rPr>
          <w:sz w:val="28"/>
          <w:szCs w:val="28"/>
          <w:lang w:eastAsia="vi-VN" w:bidi="vi-VN"/>
        </w:rPr>
        <w:t xml:space="preserve">- </w:t>
      </w:r>
      <w:r w:rsidR="0097578C" w:rsidRPr="008774AC">
        <w:rPr>
          <w:sz w:val="28"/>
          <w:szCs w:val="28"/>
          <w:lang w:val="vi-VN" w:eastAsia="vi-VN" w:bidi="vi-VN"/>
        </w:rPr>
        <w:t>Căn cứ Nghị quyết số 202/2025/QH15 ngày 12/6/2025 của Quốc hội về sắp xếp đơn vị hành chính cấp tỉnh (được thông qua và có hiệu lực từ ngày 12/6/2025);</w:t>
      </w:r>
      <w:r w:rsidR="0097578C" w:rsidRPr="008774AC">
        <w:rPr>
          <w:sz w:val="28"/>
          <w:szCs w:val="28"/>
          <w:lang w:eastAsia="vi-VN" w:bidi="vi-VN"/>
        </w:rPr>
        <w:t xml:space="preserve"> theo đó tại khoản </w:t>
      </w:r>
      <w:r w:rsidR="0097578C" w:rsidRPr="008774AC">
        <w:rPr>
          <w:sz w:val="28"/>
          <w:szCs w:val="28"/>
        </w:rPr>
        <w:t xml:space="preserve">13 Điều 1 quy định sắp xếp toàn bộ diện tích tự </w:t>
      </w:r>
      <w:r w:rsidR="0097578C" w:rsidRPr="008774AC">
        <w:rPr>
          <w:sz w:val="28"/>
          <w:szCs w:val="28"/>
        </w:rPr>
        <w:lastRenderedPageBreak/>
        <w:t>nhiên, quy mô dân số của tỉnh Ninh Thuận và tỉnh Khánh Hòa thành tỉnh mới có tên gọi là tỉnh Khánh Hòa.</w:t>
      </w:r>
    </w:p>
    <w:p w14:paraId="032ED7DD" w14:textId="5A7CF837" w:rsidR="0097578C" w:rsidRPr="008774AC" w:rsidRDefault="00DC0506" w:rsidP="008774AC">
      <w:pPr>
        <w:spacing w:before="120" w:after="120"/>
        <w:ind w:firstLine="720"/>
        <w:jc w:val="both"/>
        <w:rPr>
          <w:sz w:val="28"/>
          <w:szCs w:val="28"/>
          <w:lang w:eastAsia="vi-VN" w:bidi="vi-VN"/>
        </w:rPr>
      </w:pPr>
      <w:r w:rsidRPr="008774AC">
        <w:rPr>
          <w:sz w:val="28"/>
          <w:szCs w:val="28"/>
          <w:lang w:eastAsia="vi-VN" w:bidi="vi-VN"/>
        </w:rPr>
        <w:t xml:space="preserve">- </w:t>
      </w:r>
      <w:r w:rsidR="0097578C" w:rsidRPr="008774AC">
        <w:rPr>
          <w:sz w:val="28"/>
          <w:szCs w:val="28"/>
          <w:lang w:val="vi-VN" w:eastAsia="vi-VN" w:bidi="vi-VN"/>
        </w:rPr>
        <w:t>Căn cứ Nghị quyết số 1667/NQ-UBTVQH15 của Uỷ ban Thường vụ Quốc hội về việc sắp xếp các đơn vị hành chính cấp xã của tỉnh Khánh Hòa năm 2025 (được thông qua và có hiệu lực từ ngày 16/6/2025)</w:t>
      </w:r>
      <w:r w:rsidR="0097578C" w:rsidRPr="008774AC">
        <w:rPr>
          <w:sz w:val="28"/>
          <w:szCs w:val="28"/>
          <w:lang w:eastAsia="vi-VN" w:bidi="vi-VN"/>
        </w:rPr>
        <w:t>.</w:t>
      </w:r>
    </w:p>
    <w:p w14:paraId="0960485F" w14:textId="69C424FA" w:rsidR="000F768D" w:rsidRPr="008774AC" w:rsidRDefault="00DC0506" w:rsidP="008774AC">
      <w:pPr>
        <w:spacing w:before="120" w:after="120"/>
        <w:ind w:firstLine="720"/>
        <w:jc w:val="both"/>
        <w:rPr>
          <w:rFonts w:eastAsia="Calibri"/>
          <w:sz w:val="28"/>
          <w:szCs w:val="28"/>
        </w:rPr>
      </w:pPr>
      <w:r w:rsidRPr="008774AC">
        <w:rPr>
          <w:sz w:val="28"/>
          <w:szCs w:val="28"/>
        </w:rPr>
        <w:t xml:space="preserve">- </w:t>
      </w:r>
      <w:r w:rsidR="000F768D" w:rsidRPr="008774AC">
        <w:rPr>
          <w:sz w:val="28"/>
          <w:szCs w:val="28"/>
        </w:rPr>
        <w:t xml:space="preserve">Căn cứ </w:t>
      </w:r>
      <w:r w:rsidR="000F768D" w:rsidRPr="008774AC">
        <w:rPr>
          <w:color w:val="000000"/>
          <w:sz w:val="28"/>
          <w:szCs w:val="28"/>
          <w:lang w:val="nl-NL"/>
        </w:rPr>
        <w:t xml:space="preserve">Thông tư số 152/2015/TT-BTC ngày 02/10/2015 của </w:t>
      </w:r>
      <w:r w:rsidR="000F768D" w:rsidRPr="008774AC">
        <w:rPr>
          <w:color w:val="000000"/>
          <w:spacing w:val="-4"/>
          <w:sz w:val="28"/>
          <w:szCs w:val="28"/>
        </w:rPr>
        <w:t xml:space="preserve">Bộ trưởng </w:t>
      </w:r>
      <w:r w:rsidR="000F768D" w:rsidRPr="008774AC">
        <w:rPr>
          <w:color w:val="000000"/>
          <w:sz w:val="28"/>
          <w:szCs w:val="28"/>
          <w:lang w:val="nl-NL"/>
        </w:rPr>
        <w:t>Bộ Tài chính hướng dẫn về thuế tài nguyên</w:t>
      </w:r>
      <w:r w:rsidR="000F768D" w:rsidRPr="008774AC">
        <w:rPr>
          <w:sz w:val="28"/>
          <w:szCs w:val="28"/>
        </w:rPr>
        <w:t>;</w:t>
      </w:r>
      <w:r w:rsidR="000F768D" w:rsidRPr="008774AC">
        <w:rPr>
          <w:i/>
          <w:iCs/>
          <w:sz w:val="28"/>
          <w:szCs w:val="28"/>
        </w:rPr>
        <w:t xml:space="preserve"> </w:t>
      </w:r>
      <w:r w:rsidR="000F768D" w:rsidRPr="008774AC">
        <w:rPr>
          <w:sz w:val="28"/>
          <w:szCs w:val="28"/>
        </w:rPr>
        <w:t>UBND tỉnh Khánh Hòa (trước khi sắp xếp) đã ban hành</w:t>
      </w:r>
      <w:r w:rsidR="000F768D" w:rsidRPr="008774AC">
        <w:rPr>
          <w:i/>
          <w:iCs/>
          <w:sz w:val="28"/>
          <w:szCs w:val="28"/>
        </w:rPr>
        <w:t xml:space="preserve"> </w:t>
      </w:r>
      <w:r w:rsidR="000F768D" w:rsidRPr="008774AC">
        <w:rPr>
          <w:rFonts w:eastAsia="Calibri"/>
          <w:sz w:val="28"/>
          <w:szCs w:val="28"/>
        </w:rPr>
        <w:t xml:space="preserve">Quyết định số 38/2024/QĐ-UBND ngày 22/11/2024 về việc </w:t>
      </w:r>
      <w:r w:rsidR="000F768D" w:rsidRPr="008774AC">
        <w:rPr>
          <w:spacing w:val="2"/>
          <w:sz w:val="28"/>
          <w:szCs w:val="28"/>
        </w:rPr>
        <w:t xml:space="preserve">ban hành </w:t>
      </w:r>
      <w:r w:rsidR="000F768D" w:rsidRPr="008774AC">
        <w:rPr>
          <w:spacing w:val="2"/>
          <w:sz w:val="28"/>
          <w:szCs w:val="28"/>
          <w:lang w:val="de-DE"/>
        </w:rPr>
        <w:t>Bảng giá tính thuế tài nguyên trên địa bàn tỉnh Khánh Hòa năm 2025</w:t>
      </w:r>
      <w:r w:rsidR="000F768D" w:rsidRPr="008774AC">
        <w:rPr>
          <w:rFonts w:eastAsia="Calibri"/>
          <w:sz w:val="28"/>
          <w:szCs w:val="28"/>
        </w:rPr>
        <w:t xml:space="preserve"> và </w:t>
      </w:r>
      <w:r w:rsidR="000F768D" w:rsidRPr="008774AC">
        <w:rPr>
          <w:sz w:val="28"/>
          <w:szCs w:val="28"/>
        </w:rPr>
        <w:t>UBND tỉnh Ninh Thuận (trước khi sắp xếp) đã ban hành</w:t>
      </w:r>
      <w:r w:rsidR="000F768D" w:rsidRPr="008774AC">
        <w:rPr>
          <w:i/>
          <w:iCs/>
          <w:sz w:val="28"/>
          <w:szCs w:val="28"/>
        </w:rPr>
        <w:t xml:space="preserve"> </w:t>
      </w:r>
      <w:r w:rsidR="000F768D" w:rsidRPr="008774AC">
        <w:rPr>
          <w:sz w:val="28"/>
          <w:szCs w:val="28"/>
        </w:rPr>
        <w:t>Q</w:t>
      </w:r>
      <w:r w:rsidR="000F768D" w:rsidRPr="008774AC">
        <w:rPr>
          <w:rFonts w:eastAsia="Calibri"/>
          <w:sz w:val="28"/>
          <w:szCs w:val="28"/>
        </w:rPr>
        <w:t xml:space="preserve">uyết định số 50/2022/QĐ-UBND  ngày 24/8/2022 </w:t>
      </w:r>
      <w:r w:rsidR="000F768D" w:rsidRPr="008774AC">
        <w:rPr>
          <w:spacing w:val="2"/>
          <w:sz w:val="28"/>
          <w:szCs w:val="28"/>
        </w:rPr>
        <w:t xml:space="preserve">ban hành </w:t>
      </w:r>
      <w:r w:rsidR="000F768D" w:rsidRPr="008774AC">
        <w:rPr>
          <w:spacing w:val="2"/>
          <w:sz w:val="28"/>
          <w:szCs w:val="28"/>
          <w:lang w:val="de-DE"/>
        </w:rPr>
        <w:t xml:space="preserve">Bảng giá tính thuế tài nguyên trên địa bàn tỉnh </w:t>
      </w:r>
      <w:r w:rsidR="000F768D" w:rsidRPr="008774AC">
        <w:rPr>
          <w:rFonts w:eastAsia="Calibri"/>
          <w:sz w:val="28"/>
          <w:szCs w:val="28"/>
        </w:rPr>
        <w:t>Ninh Thuận. Qua rà soát, Sở Tài chính nhận thấy:</w:t>
      </w:r>
    </w:p>
    <w:p w14:paraId="4DC508C7" w14:textId="77777777" w:rsidR="000F768D" w:rsidRPr="008774AC" w:rsidRDefault="000F768D" w:rsidP="008774AC">
      <w:pPr>
        <w:spacing w:before="120" w:after="120"/>
        <w:ind w:left="-2" w:firstLine="722"/>
        <w:jc w:val="both"/>
        <w:rPr>
          <w:sz w:val="28"/>
          <w:szCs w:val="28"/>
        </w:rPr>
      </w:pPr>
      <w:r w:rsidRPr="008774AC">
        <w:rPr>
          <w:rFonts w:eastAsia="Calibri"/>
          <w:sz w:val="28"/>
          <w:szCs w:val="28"/>
        </w:rPr>
        <w:t xml:space="preserve">+ Một số căn cứ pháp lý của 02 Quyết định nêu trên đã hết hiệu lực thi hành như: </w:t>
      </w:r>
      <w:r w:rsidRPr="008774AC">
        <w:rPr>
          <w:sz w:val="28"/>
          <w:szCs w:val="28"/>
        </w:rPr>
        <w:t xml:space="preserve">Luật tổ chức chính quyền địa phương ngày 19/6/2015 và Luật </w:t>
      </w:r>
      <w:r w:rsidRPr="008774AC">
        <w:rPr>
          <w:sz w:val="28"/>
          <w:szCs w:val="28"/>
          <w:lang w:val="nl-NL"/>
        </w:rPr>
        <w:t xml:space="preserve">sửa đổi, bổ sung một số điều của Luật Tổ chức Chính phủ và </w:t>
      </w:r>
      <w:r w:rsidRPr="008774AC">
        <w:rPr>
          <w:sz w:val="28"/>
          <w:szCs w:val="28"/>
        </w:rPr>
        <w:t xml:space="preserve">Luật Tổ chức chính quyền địa phương ngày 22/11/2019 </w:t>
      </w:r>
      <w:r w:rsidRPr="008774AC">
        <w:rPr>
          <w:i/>
          <w:iCs/>
          <w:sz w:val="28"/>
          <w:szCs w:val="28"/>
        </w:rPr>
        <w:t>(được thay thế bởi Luật Tổ chức chính quyền địa phương ngày 16/6/2025)</w:t>
      </w:r>
      <w:r w:rsidRPr="008774AC">
        <w:rPr>
          <w:sz w:val="28"/>
          <w:szCs w:val="28"/>
        </w:rPr>
        <w:t xml:space="preserve">; Luật ban hành văn bản quy phạm pháp luật ngày 22/6/2015 và Luật </w:t>
      </w:r>
      <w:r w:rsidRPr="008774AC">
        <w:rPr>
          <w:sz w:val="28"/>
          <w:szCs w:val="28"/>
          <w:lang w:val="nl-NL"/>
        </w:rPr>
        <w:t>sửa đổi, bổ sung một số điều của Luật B</w:t>
      </w:r>
      <w:r w:rsidRPr="008774AC">
        <w:rPr>
          <w:sz w:val="28"/>
          <w:szCs w:val="28"/>
        </w:rPr>
        <w:t>an hành văn bản quy phạm pháp luật ngày 18/6/2020 (</w:t>
      </w:r>
      <w:r w:rsidRPr="008774AC">
        <w:rPr>
          <w:i/>
          <w:iCs/>
          <w:sz w:val="28"/>
          <w:szCs w:val="28"/>
        </w:rPr>
        <w:t>được thay thế bởi Luật Ban hành văn bản quy phạm pháp luật ngày 19/02/2025, được sửa đổi, bổ sung một số điều tại Luật số 87/2025/QH15 ngày 25/6/2025)</w:t>
      </w:r>
      <w:r w:rsidRPr="008774AC">
        <w:rPr>
          <w:sz w:val="28"/>
          <w:szCs w:val="28"/>
        </w:rPr>
        <w:t>.</w:t>
      </w:r>
    </w:p>
    <w:p w14:paraId="1AEE90D6" w14:textId="77777777" w:rsidR="000F768D" w:rsidRPr="008774AC" w:rsidRDefault="000F768D" w:rsidP="008774AC">
      <w:pPr>
        <w:tabs>
          <w:tab w:val="left" w:pos="709"/>
        </w:tabs>
        <w:spacing w:before="120" w:after="120"/>
        <w:jc w:val="both"/>
        <w:rPr>
          <w:spacing w:val="2"/>
          <w:sz w:val="28"/>
          <w:szCs w:val="28"/>
          <w:lang w:val="de-DE"/>
        </w:rPr>
      </w:pPr>
      <w:r w:rsidRPr="008774AC">
        <w:rPr>
          <w:iCs/>
          <w:color w:val="EE0000"/>
          <w:sz w:val="28"/>
          <w:szCs w:val="28"/>
        </w:rPr>
        <w:tab/>
      </w:r>
      <w:r w:rsidRPr="008774AC">
        <w:rPr>
          <w:iCs/>
          <w:sz w:val="28"/>
          <w:szCs w:val="28"/>
        </w:rPr>
        <w:t xml:space="preserve">+ Quyết định ban hành </w:t>
      </w:r>
      <w:r w:rsidRPr="008774AC">
        <w:rPr>
          <w:spacing w:val="2"/>
          <w:sz w:val="28"/>
          <w:szCs w:val="28"/>
          <w:lang w:val="de-DE"/>
        </w:rPr>
        <w:t>Bảng giá tính thuế tài nguyên của 02 tỉnh có một số nội dung khác nhau, cụ thể:</w:t>
      </w:r>
    </w:p>
    <w:tbl>
      <w:tblPr>
        <w:tblStyle w:val="TableGrid"/>
        <w:tblW w:w="9782" w:type="dxa"/>
        <w:tblInd w:w="-431" w:type="dxa"/>
        <w:tblLook w:val="04A0" w:firstRow="1" w:lastRow="0" w:firstColumn="1" w:lastColumn="0" w:noHBand="0" w:noVBand="1"/>
      </w:tblPr>
      <w:tblGrid>
        <w:gridCol w:w="710"/>
        <w:gridCol w:w="1276"/>
        <w:gridCol w:w="3969"/>
        <w:gridCol w:w="3827"/>
      </w:tblGrid>
      <w:tr w:rsidR="000F768D" w:rsidRPr="00145E2E" w14:paraId="4B871994" w14:textId="77777777" w:rsidTr="00056315">
        <w:tc>
          <w:tcPr>
            <w:tcW w:w="710" w:type="dxa"/>
            <w:vAlign w:val="center"/>
          </w:tcPr>
          <w:p w14:paraId="4D3733B7" w14:textId="77777777" w:rsidR="000F768D" w:rsidRPr="00145E2E" w:rsidRDefault="000F768D" w:rsidP="0098633F">
            <w:pPr>
              <w:tabs>
                <w:tab w:val="left" w:pos="709"/>
              </w:tabs>
              <w:spacing w:before="60" w:after="60"/>
              <w:jc w:val="center"/>
              <w:rPr>
                <w:b/>
                <w:bCs/>
                <w:iCs/>
                <w:sz w:val="26"/>
                <w:szCs w:val="26"/>
              </w:rPr>
            </w:pPr>
            <w:r w:rsidRPr="00145E2E">
              <w:rPr>
                <w:b/>
                <w:bCs/>
                <w:iCs/>
                <w:sz w:val="26"/>
                <w:szCs w:val="26"/>
              </w:rPr>
              <w:t>STT</w:t>
            </w:r>
          </w:p>
        </w:tc>
        <w:tc>
          <w:tcPr>
            <w:tcW w:w="1276" w:type="dxa"/>
            <w:vAlign w:val="center"/>
          </w:tcPr>
          <w:p w14:paraId="59C7C261" w14:textId="77777777" w:rsidR="000F768D" w:rsidRPr="00145E2E" w:rsidRDefault="000F768D" w:rsidP="0098633F">
            <w:pPr>
              <w:tabs>
                <w:tab w:val="left" w:pos="709"/>
              </w:tabs>
              <w:spacing w:before="60" w:after="60"/>
              <w:jc w:val="center"/>
              <w:rPr>
                <w:b/>
                <w:bCs/>
                <w:iCs/>
                <w:sz w:val="26"/>
                <w:szCs w:val="26"/>
              </w:rPr>
            </w:pPr>
            <w:r w:rsidRPr="00145E2E">
              <w:rPr>
                <w:b/>
                <w:bCs/>
                <w:iCs/>
                <w:sz w:val="26"/>
                <w:szCs w:val="26"/>
              </w:rPr>
              <w:t>Nội dung</w:t>
            </w:r>
          </w:p>
        </w:tc>
        <w:tc>
          <w:tcPr>
            <w:tcW w:w="3969" w:type="dxa"/>
            <w:vAlign w:val="center"/>
          </w:tcPr>
          <w:p w14:paraId="5F78E757" w14:textId="77777777" w:rsidR="000F768D" w:rsidRPr="00145E2E" w:rsidRDefault="000F768D" w:rsidP="0098633F">
            <w:pPr>
              <w:tabs>
                <w:tab w:val="left" w:pos="709"/>
              </w:tabs>
              <w:spacing w:before="60" w:after="60"/>
              <w:jc w:val="center"/>
              <w:rPr>
                <w:b/>
                <w:bCs/>
                <w:iCs/>
                <w:sz w:val="26"/>
                <w:szCs w:val="26"/>
              </w:rPr>
            </w:pPr>
            <w:r w:rsidRPr="00145E2E">
              <w:rPr>
                <w:b/>
                <w:bCs/>
                <w:iCs/>
                <w:sz w:val="26"/>
                <w:szCs w:val="26"/>
              </w:rPr>
              <w:t>Tỉnh Khánh Hòa</w:t>
            </w:r>
          </w:p>
          <w:p w14:paraId="3C4FE838" w14:textId="77777777" w:rsidR="000F768D" w:rsidRPr="00145E2E" w:rsidRDefault="000F768D" w:rsidP="0098633F">
            <w:pPr>
              <w:spacing w:before="60" w:after="60"/>
              <w:jc w:val="center"/>
              <w:rPr>
                <w:b/>
                <w:bCs/>
                <w:iCs/>
                <w:sz w:val="26"/>
                <w:szCs w:val="26"/>
              </w:rPr>
            </w:pPr>
            <w:r w:rsidRPr="00145E2E">
              <w:rPr>
                <w:b/>
                <w:bCs/>
                <w:iCs/>
                <w:spacing w:val="-4"/>
                <w:sz w:val="26"/>
                <w:szCs w:val="26"/>
              </w:rPr>
              <w:t>(</w:t>
            </w:r>
            <w:r w:rsidRPr="00145E2E">
              <w:rPr>
                <w:rFonts w:eastAsia="Calibri"/>
                <w:b/>
                <w:bCs/>
                <w:spacing w:val="-4"/>
                <w:sz w:val="26"/>
                <w:szCs w:val="26"/>
              </w:rPr>
              <w:t>Quyết định số 38/2024/QĐ-UBND</w:t>
            </w:r>
            <w:r w:rsidRPr="00145E2E">
              <w:rPr>
                <w:rFonts w:eastAsia="Calibri"/>
                <w:b/>
                <w:bCs/>
                <w:sz w:val="26"/>
                <w:szCs w:val="26"/>
              </w:rPr>
              <w:t xml:space="preserve"> ngày 22/11/2024)</w:t>
            </w:r>
          </w:p>
        </w:tc>
        <w:tc>
          <w:tcPr>
            <w:tcW w:w="3827" w:type="dxa"/>
            <w:vAlign w:val="center"/>
          </w:tcPr>
          <w:p w14:paraId="608C9099" w14:textId="77777777" w:rsidR="000F768D" w:rsidRPr="00145E2E" w:rsidRDefault="000F768D" w:rsidP="0098633F">
            <w:pPr>
              <w:tabs>
                <w:tab w:val="left" w:pos="709"/>
              </w:tabs>
              <w:spacing w:before="60" w:after="60"/>
              <w:jc w:val="center"/>
              <w:rPr>
                <w:b/>
                <w:bCs/>
                <w:iCs/>
                <w:sz w:val="26"/>
                <w:szCs w:val="26"/>
              </w:rPr>
            </w:pPr>
            <w:r w:rsidRPr="00145E2E">
              <w:rPr>
                <w:b/>
                <w:bCs/>
                <w:iCs/>
                <w:sz w:val="26"/>
                <w:szCs w:val="26"/>
              </w:rPr>
              <w:t xml:space="preserve">Tỉnh Ninh Thuận </w:t>
            </w:r>
          </w:p>
          <w:p w14:paraId="0B9418C6" w14:textId="0D683E22" w:rsidR="000F768D" w:rsidRPr="00145E2E" w:rsidRDefault="000F768D" w:rsidP="0098633F">
            <w:pPr>
              <w:tabs>
                <w:tab w:val="left" w:pos="709"/>
              </w:tabs>
              <w:spacing w:before="60" w:after="60"/>
              <w:jc w:val="center"/>
              <w:rPr>
                <w:b/>
                <w:bCs/>
                <w:iCs/>
                <w:sz w:val="26"/>
                <w:szCs w:val="26"/>
              </w:rPr>
            </w:pPr>
            <w:r w:rsidRPr="00145E2E">
              <w:rPr>
                <w:b/>
                <w:bCs/>
                <w:iCs/>
                <w:spacing w:val="-8"/>
                <w:sz w:val="26"/>
                <w:szCs w:val="26"/>
              </w:rPr>
              <w:t>(</w:t>
            </w:r>
            <w:r w:rsidRPr="00145E2E">
              <w:rPr>
                <w:b/>
                <w:bCs/>
                <w:spacing w:val="-8"/>
                <w:sz w:val="26"/>
                <w:szCs w:val="26"/>
              </w:rPr>
              <w:t>Q</w:t>
            </w:r>
            <w:r w:rsidRPr="00145E2E">
              <w:rPr>
                <w:rFonts w:eastAsia="Calibri"/>
                <w:b/>
                <w:bCs/>
                <w:spacing w:val="-8"/>
                <w:sz w:val="26"/>
                <w:szCs w:val="26"/>
              </w:rPr>
              <w:t>uyết định số 50/2022/QĐ-UBND</w:t>
            </w:r>
            <w:r w:rsidRPr="00145E2E">
              <w:rPr>
                <w:rFonts w:eastAsia="Calibri"/>
                <w:b/>
                <w:bCs/>
                <w:sz w:val="26"/>
                <w:szCs w:val="26"/>
              </w:rPr>
              <w:t xml:space="preserve"> ngày 24/8/2022)</w:t>
            </w:r>
          </w:p>
        </w:tc>
      </w:tr>
      <w:tr w:rsidR="000F768D" w:rsidRPr="00145E2E" w14:paraId="02E29494" w14:textId="77777777" w:rsidTr="00056315">
        <w:tc>
          <w:tcPr>
            <w:tcW w:w="710" w:type="dxa"/>
            <w:vAlign w:val="center"/>
          </w:tcPr>
          <w:p w14:paraId="18ED1EB5" w14:textId="77777777" w:rsidR="000F768D" w:rsidRPr="00145E2E" w:rsidRDefault="000F768D" w:rsidP="0098633F">
            <w:pPr>
              <w:tabs>
                <w:tab w:val="left" w:pos="709"/>
              </w:tabs>
              <w:spacing w:before="60" w:after="60"/>
              <w:jc w:val="center"/>
              <w:rPr>
                <w:iCs/>
                <w:sz w:val="26"/>
                <w:szCs w:val="26"/>
              </w:rPr>
            </w:pPr>
            <w:r w:rsidRPr="00145E2E">
              <w:rPr>
                <w:iCs/>
                <w:sz w:val="26"/>
                <w:szCs w:val="26"/>
              </w:rPr>
              <w:t>1</w:t>
            </w:r>
          </w:p>
        </w:tc>
        <w:tc>
          <w:tcPr>
            <w:tcW w:w="1276" w:type="dxa"/>
            <w:vAlign w:val="center"/>
          </w:tcPr>
          <w:p w14:paraId="5BBFB45C" w14:textId="77777777" w:rsidR="000F768D" w:rsidRPr="00145E2E" w:rsidRDefault="000F768D" w:rsidP="0098633F">
            <w:pPr>
              <w:tabs>
                <w:tab w:val="left" w:pos="709"/>
              </w:tabs>
              <w:spacing w:before="60" w:after="60"/>
              <w:jc w:val="center"/>
              <w:rPr>
                <w:iCs/>
                <w:sz w:val="26"/>
                <w:szCs w:val="26"/>
              </w:rPr>
            </w:pPr>
            <w:r w:rsidRPr="00145E2E">
              <w:rPr>
                <w:iCs/>
                <w:sz w:val="26"/>
                <w:szCs w:val="26"/>
              </w:rPr>
              <w:t>Về việc ban hành</w:t>
            </w:r>
          </w:p>
        </w:tc>
        <w:tc>
          <w:tcPr>
            <w:tcW w:w="3969" w:type="dxa"/>
            <w:vAlign w:val="center"/>
          </w:tcPr>
          <w:p w14:paraId="64770682" w14:textId="77777777" w:rsidR="000F768D" w:rsidRPr="00145E2E" w:rsidRDefault="000F768D" w:rsidP="0098633F">
            <w:pPr>
              <w:tabs>
                <w:tab w:val="left" w:pos="709"/>
              </w:tabs>
              <w:spacing w:before="60" w:after="60"/>
              <w:jc w:val="both"/>
              <w:rPr>
                <w:iCs/>
                <w:sz w:val="26"/>
                <w:szCs w:val="26"/>
              </w:rPr>
            </w:pPr>
            <w:r w:rsidRPr="00145E2E">
              <w:rPr>
                <w:iCs/>
                <w:sz w:val="26"/>
                <w:szCs w:val="26"/>
              </w:rPr>
              <w:t xml:space="preserve">Ban hành hàng năm theo quy định </w:t>
            </w:r>
            <w:r w:rsidRPr="00145E2E">
              <w:rPr>
                <w:sz w:val="26"/>
                <w:szCs w:val="26"/>
                <w:lang w:val="nl-NL"/>
              </w:rPr>
              <w:t>tại khoản 5 Điều 6 Thông tư số 152/2015/TT-BTC</w:t>
            </w:r>
          </w:p>
        </w:tc>
        <w:tc>
          <w:tcPr>
            <w:tcW w:w="3827" w:type="dxa"/>
            <w:vAlign w:val="center"/>
          </w:tcPr>
          <w:p w14:paraId="4541A84E" w14:textId="77777777" w:rsidR="000F768D" w:rsidRPr="00145E2E" w:rsidRDefault="000F768D" w:rsidP="0098633F">
            <w:pPr>
              <w:tabs>
                <w:tab w:val="left" w:pos="709"/>
              </w:tabs>
              <w:spacing w:before="60" w:after="60"/>
              <w:jc w:val="both"/>
              <w:rPr>
                <w:iCs/>
                <w:sz w:val="26"/>
                <w:szCs w:val="26"/>
              </w:rPr>
            </w:pPr>
            <w:r w:rsidRPr="00145E2E">
              <w:rPr>
                <w:iCs/>
                <w:sz w:val="26"/>
                <w:szCs w:val="26"/>
              </w:rPr>
              <w:t>Ban hành từ ngày 24/8/2022 và áp dụng cho đến nay</w:t>
            </w:r>
          </w:p>
        </w:tc>
      </w:tr>
      <w:tr w:rsidR="000F768D" w:rsidRPr="00145E2E" w14:paraId="7F45AE1A" w14:textId="77777777" w:rsidTr="00056315">
        <w:tc>
          <w:tcPr>
            <w:tcW w:w="710" w:type="dxa"/>
            <w:vAlign w:val="center"/>
          </w:tcPr>
          <w:p w14:paraId="496A95E1" w14:textId="77777777" w:rsidR="000F768D" w:rsidRPr="00145E2E" w:rsidRDefault="000F768D" w:rsidP="0098633F">
            <w:pPr>
              <w:tabs>
                <w:tab w:val="left" w:pos="709"/>
              </w:tabs>
              <w:spacing w:before="60" w:after="60"/>
              <w:jc w:val="center"/>
              <w:rPr>
                <w:iCs/>
                <w:sz w:val="26"/>
                <w:szCs w:val="26"/>
              </w:rPr>
            </w:pPr>
            <w:r w:rsidRPr="00145E2E">
              <w:rPr>
                <w:iCs/>
                <w:sz w:val="26"/>
                <w:szCs w:val="26"/>
              </w:rPr>
              <w:t>2</w:t>
            </w:r>
          </w:p>
        </w:tc>
        <w:tc>
          <w:tcPr>
            <w:tcW w:w="1276" w:type="dxa"/>
            <w:vAlign w:val="center"/>
          </w:tcPr>
          <w:p w14:paraId="1904C7B6" w14:textId="77777777" w:rsidR="000F768D" w:rsidRPr="00145E2E" w:rsidRDefault="000F768D" w:rsidP="0098633F">
            <w:pPr>
              <w:tabs>
                <w:tab w:val="left" w:pos="709"/>
              </w:tabs>
              <w:spacing w:before="60" w:after="60"/>
              <w:jc w:val="center"/>
              <w:rPr>
                <w:iCs/>
                <w:sz w:val="26"/>
                <w:szCs w:val="26"/>
              </w:rPr>
            </w:pPr>
            <w:r w:rsidRPr="00145E2E">
              <w:rPr>
                <w:iCs/>
                <w:sz w:val="26"/>
                <w:szCs w:val="26"/>
              </w:rPr>
              <w:t>Về căn cứ pháp lý</w:t>
            </w:r>
          </w:p>
        </w:tc>
        <w:tc>
          <w:tcPr>
            <w:tcW w:w="3969" w:type="dxa"/>
            <w:vAlign w:val="center"/>
          </w:tcPr>
          <w:p w14:paraId="676E5BF8" w14:textId="77777777" w:rsidR="000F768D" w:rsidRPr="00145E2E" w:rsidRDefault="000F768D" w:rsidP="0098633F">
            <w:pPr>
              <w:tabs>
                <w:tab w:val="left" w:pos="709"/>
              </w:tabs>
              <w:spacing w:before="60" w:after="60"/>
              <w:jc w:val="both"/>
              <w:rPr>
                <w:iCs/>
                <w:sz w:val="26"/>
                <w:szCs w:val="26"/>
              </w:rPr>
            </w:pPr>
            <w:r w:rsidRPr="00145E2E">
              <w:rPr>
                <w:spacing w:val="-4"/>
                <w:sz w:val="26"/>
                <w:szCs w:val="26"/>
              </w:rPr>
              <w:t xml:space="preserve">Đã cập nhật Thông tư số 41/2024/TT-BTC ngày 20/5/2024 của </w:t>
            </w:r>
            <w:r w:rsidRPr="00145E2E">
              <w:rPr>
                <w:iCs/>
                <w:sz w:val="26"/>
                <w:szCs w:val="26"/>
              </w:rPr>
              <w:t>Bộ trưởng</w:t>
            </w:r>
            <w:r w:rsidRPr="00145E2E">
              <w:rPr>
                <w:i/>
                <w:sz w:val="26"/>
                <w:szCs w:val="26"/>
              </w:rPr>
              <w:t xml:space="preserve"> </w:t>
            </w:r>
            <w:r w:rsidRPr="00145E2E">
              <w:rPr>
                <w:spacing w:val="-4"/>
                <w:sz w:val="26"/>
                <w:szCs w:val="26"/>
              </w:rPr>
              <w:t xml:space="preserve">Bộ Tài chính sửa đổi, bổ sung một số điều của Thông tư số </w:t>
            </w:r>
            <w:r w:rsidRPr="00145E2E">
              <w:rPr>
                <w:sz w:val="26"/>
                <w:szCs w:val="26"/>
              </w:rPr>
              <w:t xml:space="preserve">44/2017/TT-BTC ngày 12/5/2017 và Thông tư số 152/2015/TT-BTC ngày 02/10/2015 của </w:t>
            </w:r>
            <w:r w:rsidRPr="00145E2E">
              <w:rPr>
                <w:iCs/>
                <w:sz w:val="26"/>
                <w:szCs w:val="26"/>
              </w:rPr>
              <w:t xml:space="preserve">Bộ trưởng </w:t>
            </w:r>
            <w:r w:rsidRPr="00145E2E">
              <w:rPr>
                <w:sz w:val="26"/>
                <w:szCs w:val="26"/>
              </w:rPr>
              <w:t>Bộ Tài chính</w:t>
            </w:r>
          </w:p>
        </w:tc>
        <w:tc>
          <w:tcPr>
            <w:tcW w:w="3827" w:type="dxa"/>
            <w:vAlign w:val="center"/>
          </w:tcPr>
          <w:p w14:paraId="0FCB248B" w14:textId="77777777" w:rsidR="000F768D" w:rsidRPr="00145E2E" w:rsidRDefault="000F768D" w:rsidP="0098633F">
            <w:pPr>
              <w:tabs>
                <w:tab w:val="left" w:pos="709"/>
              </w:tabs>
              <w:spacing w:before="60" w:after="60"/>
              <w:jc w:val="both"/>
              <w:rPr>
                <w:iCs/>
                <w:sz w:val="26"/>
                <w:szCs w:val="26"/>
              </w:rPr>
            </w:pPr>
            <w:r w:rsidRPr="00145E2E">
              <w:rPr>
                <w:iCs/>
                <w:sz w:val="26"/>
                <w:szCs w:val="26"/>
              </w:rPr>
              <w:t xml:space="preserve">Chưa cập nhật </w:t>
            </w:r>
            <w:r w:rsidRPr="00145E2E">
              <w:rPr>
                <w:spacing w:val="-4"/>
                <w:sz w:val="26"/>
                <w:szCs w:val="26"/>
              </w:rPr>
              <w:t xml:space="preserve">Thông tư số 41/2024/TT-BTC ngày 20/5/2024 của </w:t>
            </w:r>
            <w:r w:rsidRPr="00145E2E">
              <w:rPr>
                <w:iCs/>
                <w:sz w:val="26"/>
                <w:szCs w:val="26"/>
              </w:rPr>
              <w:t>Bộ trưởng</w:t>
            </w:r>
            <w:r w:rsidRPr="00145E2E">
              <w:rPr>
                <w:i/>
                <w:sz w:val="26"/>
                <w:szCs w:val="26"/>
              </w:rPr>
              <w:t xml:space="preserve"> </w:t>
            </w:r>
            <w:r w:rsidRPr="00145E2E">
              <w:rPr>
                <w:spacing w:val="-4"/>
                <w:sz w:val="26"/>
                <w:szCs w:val="26"/>
              </w:rPr>
              <w:t>Bộ Tài chính</w:t>
            </w:r>
          </w:p>
        </w:tc>
      </w:tr>
      <w:tr w:rsidR="000F768D" w:rsidRPr="00145E2E" w14:paraId="765438F0" w14:textId="77777777" w:rsidTr="00056315">
        <w:tc>
          <w:tcPr>
            <w:tcW w:w="710" w:type="dxa"/>
            <w:vAlign w:val="center"/>
          </w:tcPr>
          <w:p w14:paraId="2F3511D5" w14:textId="77777777" w:rsidR="000F768D" w:rsidRPr="00145E2E" w:rsidRDefault="000F768D" w:rsidP="0098633F">
            <w:pPr>
              <w:tabs>
                <w:tab w:val="left" w:pos="709"/>
              </w:tabs>
              <w:spacing w:before="60" w:after="60"/>
              <w:jc w:val="center"/>
              <w:rPr>
                <w:iCs/>
                <w:sz w:val="26"/>
                <w:szCs w:val="26"/>
              </w:rPr>
            </w:pPr>
            <w:r w:rsidRPr="00145E2E">
              <w:rPr>
                <w:iCs/>
                <w:sz w:val="26"/>
                <w:szCs w:val="26"/>
              </w:rPr>
              <w:t>3</w:t>
            </w:r>
          </w:p>
        </w:tc>
        <w:tc>
          <w:tcPr>
            <w:tcW w:w="1276" w:type="dxa"/>
            <w:vAlign w:val="center"/>
          </w:tcPr>
          <w:p w14:paraId="21F9F1EC" w14:textId="77777777" w:rsidR="000F768D" w:rsidRPr="00145E2E" w:rsidRDefault="000F768D" w:rsidP="0098633F">
            <w:pPr>
              <w:tabs>
                <w:tab w:val="left" w:pos="709"/>
              </w:tabs>
              <w:spacing w:before="60" w:after="60"/>
              <w:jc w:val="center"/>
              <w:rPr>
                <w:iCs/>
                <w:sz w:val="26"/>
                <w:szCs w:val="26"/>
              </w:rPr>
            </w:pPr>
            <w:r w:rsidRPr="00145E2E">
              <w:rPr>
                <w:iCs/>
                <w:sz w:val="26"/>
                <w:szCs w:val="26"/>
              </w:rPr>
              <w:t>Về danh mục tài nguyên, tên nhóm loại tài nguyên</w:t>
            </w:r>
          </w:p>
        </w:tc>
        <w:tc>
          <w:tcPr>
            <w:tcW w:w="3969" w:type="dxa"/>
            <w:vAlign w:val="center"/>
          </w:tcPr>
          <w:p w14:paraId="0CC2A089" w14:textId="77777777" w:rsidR="000F768D" w:rsidRPr="00145E2E" w:rsidRDefault="000F768D" w:rsidP="0098633F">
            <w:pPr>
              <w:tabs>
                <w:tab w:val="left" w:pos="709"/>
              </w:tabs>
              <w:spacing w:before="60" w:after="60"/>
              <w:jc w:val="both"/>
              <w:rPr>
                <w:iCs/>
                <w:sz w:val="26"/>
                <w:szCs w:val="26"/>
              </w:rPr>
            </w:pPr>
            <w:r w:rsidRPr="00145E2E">
              <w:rPr>
                <w:iCs/>
                <w:sz w:val="26"/>
                <w:szCs w:val="26"/>
              </w:rPr>
              <w:t>Ban hành tất cả danh mục tài nguyên theo Phụ lục I, II, III, IV, V, VI, VII Thông tư số 44/2017/TT-BTC ngày 12/5/2017 và Thông tư số 05/2020/TT-BTC ngày 20/01/2020 của Bộ trưởng Bộ Tài chính</w:t>
            </w:r>
          </w:p>
        </w:tc>
        <w:tc>
          <w:tcPr>
            <w:tcW w:w="3827" w:type="dxa"/>
            <w:vAlign w:val="center"/>
          </w:tcPr>
          <w:p w14:paraId="21956B48" w14:textId="77777777" w:rsidR="000F768D" w:rsidRPr="00145E2E" w:rsidRDefault="000F768D" w:rsidP="0098633F">
            <w:pPr>
              <w:tabs>
                <w:tab w:val="left" w:pos="709"/>
              </w:tabs>
              <w:spacing w:before="60" w:after="60"/>
              <w:jc w:val="both"/>
              <w:rPr>
                <w:iCs/>
                <w:sz w:val="26"/>
                <w:szCs w:val="26"/>
              </w:rPr>
            </w:pPr>
            <w:r w:rsidRPr="00145E2E">
              <w:rPr>
                <w:iCs/>
                <w:sz w:val="26"/>
                <w:szCs w:val="26"/>
              </w:rPr>
              <w:t xml:space="preserve">Chỉ ban hành một số loại tài nguyên có trong Phụ lục I, II, và V Thông tư số </w:t>
            </w:r>
            <w:r w:rsidRPr="00C043AE">
              <w:rPr>
                <w:iCs/>
                <w:spacing w:val="-2"/>
                <w:sz w:val="26"/>
                <w:szCs w:val="26"/>
              </w:rPr>
              <w:t>05/2020/TT-BTC ngày 20/01/2020</w:t>
            </w:r>
            <w:r w:rsidRPr="00145E2E">
              <w:rPr>
                <w:iCs/>
                <w:sz w:val="26"/>
                <w:szCs w:val="26"/>
              </w:rPr>
              <w:t xml:space="preserve"> của Bộ trưởng Bộ Tài chính.</w:t>
            </w:r>
          </w:p>
          <w:p w14:paraId="7C4175E1" w14:textId="77777777" w:rsidR="000F768D" w:rsidRPr="00145E2E" w:rsidRDefault="000F768D" w:rsidP="0098633F">
            <w:pPr>
              <w:tabs>
                <w:tab w:val="left" w:pos="709"/>
              </w:tabs>
              <w:spacing w:before="60" w:after="60"/>
              <w:jc w:val="both"/>
              <w:rPr>
                <w:iCs/>
                <w:sz w:val="26"/>
                <w:szCs w:val="26"/>
              </w:rPr>
            </w:pPr>
            <w:r w:rsidRPr="00145E2E">
              <w:rPr>
                <w:iCs/>
                <w:sz w:val="26"/>
                <w:szCs w:val="26"/>
              </w:rPr>
              <w:t xml:space="preserve">(Không có Bảng giá tính thuế tài nguyên đối với: sản phẩm từ rừng tự nhiên tại Phụ lục III, hải sản tự nhiên tại Phụ lục IV, </w:t>
            </w:r>
            <w:r w:rsidRPr="00145E2E">
              <w:rPr>
                <w:iCs/>
                <w:spacing w:val="-4"/>
                <w:sz w:val="26"/>
                <w:szCs w:val="26"/>
              </w:rPr>
              <w:t>yến sào thiên nhiên tại Phụ lục VI, tài nguyên khác tại Phụ lục VII)</w:t>
            </w:r>
          </w:p>
        </w:tc>
      </w:tr>
      <w:tr w:rsidR="000F768D" w:rsidRPr="00145E2E" w14:paraId="61663B3C" w14:textId="77777777" w:rsidTr="00056315">
        <w:tc>
          <w:tcPr>
            <w:tcW w:w="710" w:type="dxa"/>
            <w:vAlign w:val="center"/>
          </w:tcPr>
          <w:p w14:paraId="1819474D" w14:textId="77777777" w:rsidR="000F768D" w:rsidRPr="00145E2E" w:rsidRDefault="000F768D" w:rsidP="0098633F">
            <w:pPr>
              <w:tabs>
                <w:tab w:val="left" w:pos="709"/>
              </w:tabs>
              <w:spacing w:before="60" w:after="60"/>
              <w:jc w:val="center"/>
              <w:rPr>
                <w:iCs/>
                <w:sz w:val="26"/>
                <w:szCs w:val="26"/>
              </w:rPr>
            </w:pPr>
            <w:r w:rsidRPr="00145E2E">
              <w:rPr>
                <w:iCs/>
                <w:sz w:val="26"/>
                <w:szCs w:val="26"/>
              </w:rPr>
              <w:t>4</w:t>
            </w:r>
          </w:p>
        </w:tc>
        <w:tc>
          <w:tcPr>
            <w:tcW w:w="1276" w:type="dxa"/>
            <w:vAlign w:val="center"/>
          </w:tcPr>
          <w:p w14:paraId="1CD10F0B" w14:textId="77777777" w:rsidR="000F768D" w:rsidRPr="00145E2E" w:rsidRDefault="000F768D" w:rsidP="0098633F">
            <w:pPr>
              <w:tabs>
                <w:tab w:val="left" w:pos="709"/>
              </w:tabs>
              <w:spacing w:before="60" w:after="60"/>
              <w:jc w:val="center"/>
              <w:rPr>
                <w:iCs/>
                <w:sz w:val="26"/>
                <w:szCs w:val="26"/>
              </w:rPr>
            </w:pPr>
            <w:r w:rsidRPr="00145E2E">
              <w:rPr>
                <w:iCs/>
                <w:sz w:val="26"/>
                <w:szCs w:val="26"/>
              </w:rPr>
              <w:t>Về mức giá tính thuế tài nguyên</w:t>
            </w:r>
          </w:p>
        </w:tc>
        <w:tc>
          <w:tcPr>
            <w:tcW w:w="3969" w:type="dxa"/>
            <w:vAlign w:val="center"/>
          </w:tcPr>
          <w:p w14:paraId="1B3AEA12" w14:textId="7DB71BB3" w:rsidR="000F768D" w:rsidRPr="00145E2E" w:rsidRDefault="000F768D" w:rsidP="0098633F">
            <w:pPr>
              <w:tabs>
                <w:tab w:val="left" w:pos="709"/>
              </w:tabs>
              <w:spacing w:before="60" w:after="60"/>
              <w:jc w:val="both"/>
              <w:rPr>
                <w:iCs/>
                <w:sz w:val="26"/>
                <w:szCs w:val="26"/>
              </w:rPr>
            </w:pPr>
            <w:r w:rsidRPr="00145E2E">
              <w:rPr>
                <w:iCs/>
                <w:sz w:val="26"/>
                <w:szCs w:val="26"/>
              </w:rPr>
              <w:t>Giá tính thuế tài nguyên đảm bảo phù hợp với khung giá của Bộ Tài chính.</w:t>
            </w:r>
            <w:r w:rsidR="00834FD3">
              <w:rPr>
                <w:iCs/>
                <w:sz w:val="26"/>
                <w:szCs w:val="26"/>
              </w:rPr>
              <w:t xml:space="preserve"> M</w:t>
            </w:r>
            <w:r w:rsidRPr="00145E2E">
              <w:rPr>
                <w:iCs/>
                <w:sz w:val="26"/>
                <w:szCs w:val="26"/>
              </w:rPr>
              <w:t xml:space="preserve">ức giá một số loại tài nguyên </w:t>
            </w:r>
            <w:r w:rsidR="003C7C03">
              <w:rPr>
                <w:iCs/>
                <w:sz w:val="26"/>
                <w:szCs w:val="26"/>
              </w:rPr>
              <w:t xml:space="preserve">tại </w:t>
            </w:r>
            <w:r w:rsidR="003C7C03" w:rsidRPr="00145E2E">
              <w:rPr>
                <w:iCs/>
                <w:sz w:val="26"/>
                <w:szCs w:val="26"/>
              </w:rPr>
              <w:t xml:space="preserve">Phụ lục I, II, và V </w:t>
            </w:r>
            <w:r w:rsidRPr="00145E2E">
              <w:rPr>
                <w:iCs/>
                <w:sz w:val="26"/>
                <w:szCs w:val="26"/>
              </w:rPr>
              <w:t>có sự chênh lệch (cao hơn hoặc thấp hơn) mức giá của Ninh Thuận.</w:t>
            </w:r>
          </w:p>
          <w:p w14:paraId="3E327C8C" w14:textId="77777777" w:rsidR="000F768D" w:rsidRPr="00145E2E" w:rsidRDefault="000F768D" w:rsidP="0098633F">
            <w:pPr>
              <w:tabs>
                <w:tab w:val="left" w:pos="709"/>
              </w:tabs>
              <w:spacing w:before="60" w:after="60"/>
              <w:jc w:val="both"/>
              <w:rPr>
                <w:iCs/>
                <w:sz w:val="26"/>
                <w:szCs w:val="26"/>
              </w:rPr>
            </w:pPr>
            <w:r w:rsidRPr="00145E2E">
              <w:rPr>
                <w:iCs/>
                <w:sz w:val="26"/>
                <w:szCs w:val="26"/>
              </w:rPr>
              <w:t>(Chi tiết theo các phụ lục đính kèm)</w:t>
            </w:r>
          </w:p>
        </w:tc>
        <w:tc>
          <w:tcPr>
            <w:tcW w:w="3827" w:type="dxa"/>
            <w:vAlign w:val="center"/>
          </w:tcPr>
          <w:p w14:paraId="31E0CFB1" w14:textId="30F4E99E" w:rsidR="000F768D" w:rsidRPr="003C7C03" w:rsidRDefault="000F768D" w:rsidP="0098633F">
            <w:pPr>
              <w:tabs>
                <w:tab w:val="left" w:pos="709"/>
              </w:tabs>
              <w:spacing w:before="60" w:after="60"/>
              <w:jc w:val="both"/>
              <w:rPr>
                <w:iCs/>
                <w:sz w:val="26"/>
                <w:szCs w:val="26"/>
              </w:rPr>
            </w:pPr>
            <w:r w:rsidRPr="003C7C03">
              <w:rPr>
                <w:iCs/>
                <w:sz w:val="26"/>
                <w:szCs w:val="26"/>
              </w:rPr>
              <w:t xml:space="preserve">Mức giá một số loại tài nguyên </w:t>
            </w:r>
            <w:r w:rsidR="003C7C03" w:rsidRPr="003C7C03">
              <w:rPr>
                <w:iCs/>
                <w:sz w:val="26"/>
                <w:szCs w:val="26"/>
              </w:rPr>
              <w:t xml:space="preserve">tại Phụ lục I, II, và V </w:t>
            </w:r>
            <w:r w:rsidRPr="003C7C03">
              <w:rPr>
                <w:iCs/>
                <w:sz w:val="26"/>
                <w:szCs w:val="26"/>
              </w:rPr>
              <w:t>có sự chênh lệch (cao hơn hoặc thấp hơn) mức giá của Khánh Hòa; tuy nhiên</w:t>
            </w:r>
            <w:r w:rsidR="003C7C03" w:rsidRPr="003C7C03">
              <w:rPr>
                <w:iCs/>
                <w:sz w:val="26"/>
                <w:szCs w:val="26"/>
              </w:rPr>
              <w:t>,</w:t>
            </w:r>
            <w:r w:rsidRPr="003C7C03">
              <w:rPr>
                <w:iCs/>
                <w:sz w:val="26"/>
                <w:szCs w:val="26"/>
              </w:rPr>
              <w:t xml:space="preserve"> có một số loại tài nguyên khoáng sản không kim loại chưa phù hợp với khung giá của Bộ Tài chính.</w:t>
            </w:r>
          </w:p>
          <w:p w14:paraId="188C820F" w14:textId="77777777" w:rsidR="000F768D" w:rsidRPr="00145E2E" w:rsidRDefault="000F768D" w:rsidP="0098633F">
            <w:pPr>
              <w:tabs>
                <w:tab w:val="left" w:pos="709"/>
              </w:tabs>
              <w:spacing w:before="60" w:after="60"/>
              <w:jc w:val="both"/>
              <w:rPr>
                <w:iCs/>
                <w:spacing w:val="-6"/>
                <w:sz w:val="26"/>
                <w:szCs w:val="26"/>
              </w:rPr>
            </w:pPr>
            <w:r w:rsidRPr="00145E2E">
              <w:rPr>
                <w:iCs/>
                <w:spacing w:val="-6"/>
                <w:sz w:val="26"/>
                <w:szCs w:val="26"/>
              </w:rPr>
              <w:t>(Chi tiết theo các phụ lục đính kèm)</w:t>
            </w:r>
          </w:p>
        </w:tc>
      </w:tr>
    </w:tbl>
    <w:p w14:paraId="76B59FDE" w14:textId="024C98AD" w:rsidR="003C7C03" w:rsidRPr="008774AC" w:rsidRDefault="003C7C03" w:rsidP="008774AC">
      <w:pPr>
        <w:spacing w:before="120" w:after="120"/>
        <w:ind w:firstLine="720"/>
        <w:jc w:val="both"/>
        <w:rPr>
          <w:sz w:val="28"/>
          <w:szCs w:val="28"/>
        </w:rPr>
      </w:pPr>
      <w:r w:rsidRPr="008774AC">
        <w:rPr>
          <w:sz w:val="28"/>
          <w:szCs w:val="28"/>
          <w:lang w:bidi="en-US"/>
        </w:rPr>
        <w:t xml:space="preserve">+ Quyết định </w:t>
      </w:r>
      <w:r w:rsidRPr="008774AC">
        <w:rPr>
          <w:iCs/>
          <w:sz w:val="28"/>
          <w:szCs w:val="28"/>
        </w:rPr>
        <w:t xml:space="preserve">ban hành </w:t>
      </w:r>
      <w:r w:rsidRPr="008774AC">
        <w:rPr>
          <w:spacing w:val="2"/>
          <w:sz w:val="28"/>
          <w:szCs w:val="28"/>
          <w:lang w:val="de-DE"/>
        </w:rPr>
        <w:t>Bảng giá tính thuế tài nguyên của 02 tỉnh giao trách nhiệm cho một số cơ quan gồm: Sở</w:t>
      </w:r>
      <w:r w:rsidRPr="008774AC">
        <w:rPr>
          <w:spacing w:val="2"/>
          <w:sz w:val="28"/>
          <w:szCs w:val="28"/>
        </w:rPr>
        <w:t xml:space="preserve"> Tài chính, Cục Thuế, Sở Tài nguyên và Môi trường, Sở Xây dựng, </w:t>
      </w:r>
      <w:r w:rsidRPr="008774AC">
        <w:rPr>
          <w:sz w:val="28"/>
          <w:szCs w:val="28"/>
          <w:lang w:val="nb-NO"/>
        </w:rPr>
        <w:t xml:space="preserve">Sở Công Thương và </w:t>
      </w:r>
      <w:r w:rsidRPr="008774AC">
        <w:rPr>
          <w:sz w:val="28"/>
          <w:szCs w:val="28"/>
        </w:rPr>
        <w:t xml:space="preserve">Ủy ban nhân dân các huyện, thành phố. </w:t>
      </w:r>
      <w:r w:rsidR="007D1EE9" w:rsidRPr="008774AC">
        <w:rPr>
          <w:sz w:val="28"/>
          <w:szCs w:val="28"/>
        </w:rPr>
        <w:t>Tuy nhiên, thực tiễn hiện nay đã sắp xếp đơn vị hành chính (sắp xếp tỉnh Ninh Thuận và tỉnh Khánh Hòa thành tỉnh mới có tên gọi là tỉnh Khánh Hòa)</w:t>
      </w:r>
      <w:r w:rsidR="007A3E1F" w:rsidRPr="008774AC">
        <w:rPr>
          <w:sz w:val="28"/>
          <w:szCs w:val="28"/>
        </w:rPr>
        <w:t>;</w:t>
      </w:r>
      <w:r w:rsidR="007D1EE9" w:rsidRPr="008774AC">
        <w:rPr>
          <w:sz w:val="28"/>
          <w:szCs w:val="28"/>
        </w:rPr>
        <w:t xml:space="preserve"> sắp xếp các </w:t>
      </w:r>
      <w:r w:rsidR="004C0F32" w:rsidRPr="008774AC">
        <w:rPr>
          <w:sz w:val="28"/>
          <w:szCs w:val="28"/>
        </w:rPr>
        <w:t xml:space="preserve">Cục </w:t>
      </w:r>
      <w:r w:rsidR="00C34129">
        <w:rPr>
          <w:sz w:val="28"/>
          <w:szCs w:val="28"/>
        </w:rPr>
        <w:t>T</w:t>
      </w:r>
      <w:r w:rsidR="004C0F32" w:rsidRPr="008774AC">
        <w:rPr>
          <w:sz w:val="28"/>
          <w:szCs w:val="28"/>
        </w:rPr>
        <w:t>huế và Chi cục Thuế</w:t>
      </w:r>
      <w:r w:rsidR="007D1EE9" w:rsidRPr="008774AC">
        <w:rPr>
          <w:sz w:val="28"/>
          <w:szCs w:val="28"/>
        </w:rPr>
        <w:t xml:space="preserve"> thành Thuế tỉnh và Thuế cơ sở</w:t>
      </w:r>
      <w:r w:rsidR="004C0F32" w:rsidRPr="008774AC">
        <w:rPr>
          <w:sz w:val="28"/>
          <w:szCs w:val="28"/>
        </w:rPr>
        <w:t>,</w:t>
      </w:r>
      <w:r w:rsidR="007D1EE9" w:rsidRPr="008774AC">
        <w:rPr>
          <w:sz w:val="28"/>
          <w:szCs w:val="28"/>
        </w:rPr>
        <w:t xml:space="preserve"> </w:t>
      </w:r>
      <w:r w:rsidR="004C0F32" w:rsidRPr="008774AC">
        <w:rPr>
          <w:sz w:val="28"/>
          <w:szCs w:val="28"/>
        </w:rPr>
        <w:t>hợp nhất Sở Nông nghiệp và Phát triển nông thôn với Sở Tài nguyên và Môi trường thành Sở Nông nghiệp và Môi trường</w:t>
      </w:r>
      <w:r w:rsidR="007D1EE9" w:rsidRPr="008774AC">
        <w:rPr>
          <w:sz w:val="28"/>
          <w:szCs w:val="28"/>
        </w:rPr>
        <w:t xml:space="preserve"> </w:t>
      </w:r>
      <w:r w:rsidR="007A3E1F" w:rsidRPr="008774AC">
        <w:rPr>
          <w:sz w:val="28"/>
          <w:szCs w:val="28"/>
        </w:rPr>
        <w:t xml:space="preserve">nên tên gọi các cơ quan này hiện nay có sự thay đổi; đồng thời, </w:t>
      </w:r>
      <w:r w:rsidR="007D1EE9" w:rsidRPr="008774AC">
        <w:rPr>
          <w:sz w:val="28"/>
          <w:szCs w:val="28"/>
        </w:rPr>
        <w:t>xây dựng mô hình tổ chức chính quyền địa phương 02 cấp (kết thúc hoạt động của cấp huyện, chuyển chức năng, nhiệm vụ cho UBND cấp xã)</w:t>
      </w:r>
      <w:r w:rsidR="004C0F32" w:rsidRPr="008774AC">
        <w:rPr>
          <w:sz w:val="28"/>
          <w:szCs w:val="28"/>
        </w:rPr>
        <w:t>.</w:t>
      </w:r>
    </w:p>
    <w:p w14:paraId="29FB5912" w14:textId="7E46CF2D" w:rsidR="000F768D" w:rsidRPr="008774AC" w:rsidRDefault="000F768D" w:rsidP="008774AC">
      <w:pPr>
        <w:spacing w:before="120" w:after="120"/>
        <w:ind w:firstLine="720"/>
        <w:jc w:val="both"/>
        <w:rPr>
          <w:sz w:val="28"/>
          <w:szCs w:val="28"/>
          <w:lang w:eastAsia="vi-VN" w:bidi="vi-VN"/>
        </w:rPr>
      </w:pPr>
      <w:r w:rsidRPr="008774AC">
        <w:rPr>
          <w:sz w:val="28"/>
          <w:szCs w:val="28"/>
          <w:lang w:bidi="en-US"/>
        </w:rPr>
        <w:t xml:space="preserve">Do </w:t>
      </w:r>
      <w:r w:rsidRPr="008774AC">
        <w:rPr>
          <w:sz w:val="28"/>
          <w:szCs w:val="28"/>
          <w:lang w:val="vi-VN" w:eastAsia="vi-VN" w:bidi="vi-VN"/>
        </w:rPr>
        <w:t xml:space="preserve">vậy, để </w:t>
      </w:r>
      <w:r w:rsidRPr="008774AC">
        <w:rPr>
          <w:sz w:val="28"/>
          <w:szCs w:val="28"/>
          <w:lang w:eastAsia="vi-VN" w:bidi="vi-VN"/>
        </w:rPr>
        <w:t xml:space="preserve">đảm bảo phù hợp với </w:t>
      </w:r>
      <w:r w:rsidR="007A3E1F" w:rsidRPr="008774AC">
        <w:rPr>
          <w:sz w:val="28"/>
          <w:szCs w:val="28"/>
          <w:lang w:eastAsia="vi-VN" w:bidi="vi-VN"/>
        </w:rPr>
        <w:t>tình hình thực tế hiện nay</w:t>
      </w:r>
      <w:r w:rsidRPr="008774AC">
        <w:rPr>
          <w:sz w:val="28"/>
          <w:szCs w:val="28"/>
          <w:lang w:eastAsia="vi-VN" w:bidi="vi-VN"/>
        </w:rPr>
        <w:t xml:space="preserve">, tránh phát sinh vướng mắc và đảm bảo tính thống nhất, đồng bộ </w:t>
      </w:r>
      <w:r w:rsidR="004C0F32" w:rsidRPr="008774AC">
        <w:rPr>
          <w:sz w:val="28"/>
          <w:szCs w:val="28"/>
          <w:lang w:val="vi-VN" w:eastAsia="vi-VN" w:bidi="vi-VN"/>
        </w:rPr>
        <w:t xml:space="preserve">cần thiết </w:t>
      </w:r>
      <w:r w:rsidR="004C0F32" w:rsidRPr="008774AC">
        <w:rPr>
          <w:sz w:val="28"/>
          <w:szCs w:val="28"/>
          <w:lang w:bidi="en-US"/>
        </w:rPr>
        <w:t xml:space="preserve">ban </w:t>
      </w:r>
      <w:r w:rsidR="004C0F32" w:rsidRPr="008774AC">
        <w:rPr>
          <w:sz w:val="28"/>
          <w:szCs w:val="28"/>
          <w:lang w:val="vi-VN" w:eastAsia="vi-VN" w:bidi="vi-VN"/>
        </w:rPr>
        <w:t xml:space="preserve">hành Quyết định </w:t>
      </w:r>
      <w:r w:rsidR="004C0F32" w:rsidRPr="008774AC">
        <w:rPr>
          <w:sz w:val="28"/>
          <w:szCs w:val="28"/>
          <w:lang w:eastAsia="vi-VN" w:bidi="vi-VN"/>
        </w:rPr>
        <w:t xml:space="preserve">của UBND tỉnh </w:t>
      </w:r>
      <w:r w:rsidR="004C0F32" w:rsidRPr="008774AC">
        <w:rPr>
          <w:sz w:val="28"/>
          <w:szCs w:val="28"/>
        </w:rPr>
        <w:t xml:space="preserve">ban hành </w:t>
      </w:r>
      <w:r w:rsidR="004C0F32" w:rsidRPr="008774AC">
        <w:rPr>
          <w:sz w:val="28"/>
          <w:szCs w:val="28"/>
          <w:lang w:val="de-DE"/>
        </w:rPr>
        <w:t>Bảng giá tính thuế tài nguyên trên địa bàn tỉnh Khánh Hòa</w:t>
      </w:r>
      <w:r w:rsidR="004C0F32" w:rsidRPr="008774AC">
        <w:rPr>
          <w:spacing w:val="-4"/>
          <w:sz w:val="28"/>
          <w:szCs w:val="28"/>
        </w:rPr>
        <w:t xml:space="preserve"> năm 2026 </w:t>
      </w:r>
      <w:r w:rsidRPr="008774AC">
        <w:rPr>
          <w:sz w:val="28"/>
          <w:szCs w:val="28"/>
          <w:lang w:eastAsia="vi-VN" w:bidi="vi-VN"/>
        </w:rPr>
        <w:t xml:space="preserve">để </w:t>
      </w:r>
      <w:r w:rsidRPr="008774AC">
        <w:rPr>
          <w:sz w:val="28"/>
          <w:szCs w:val="28"/>
        </w:rPr>
        <w:t>áp dụng chung cho tỉnh Khánh Hòa (mới)</w:t>
      </w:r>
      <w:r w:rsidR="004C0F32" w:rsidRPr="008774AC">
        <w:rPr>
          <w:sz w:val="28"/>
          <w:szCs w:val="28"/>
        </w:rPr>
        <w:t>.</w:t>
      </w:r>
    </w:p>
    <w:p w14:paraId="7AAFC2E8" w14:textId="63320C59" w:rsidR="00026547" w:rsidRPr="008774AC" w:rsidRDefault="00026547" w:rsidP="008774AC">
      <w:pPr>
        <w:spacing w:before="120" w:after="120"/>
        <w:ind w:firstLine="720"/>
        <w:jc w:val="both"/>
        <w:rPr>
          <w:b/>
          <w:bCs/>
          <w:color w:val="000000"/>
          <w:spacing w:val="-4"/>
          <w:sz w:val="28"/>
          <w:szCs w:val="28"/>
        </w:rPr>
      </w:pPr>
      <w:r w:rsidRPr="008774AC">
        <w:rPr>
          <w:b/>
          <w:bCs/>
          <w:color w:val="000000"/>
          <w:spacing w:val="-4"/>
          <w:sz w:val="28"/>
          <w:szCs w:val="28"/>
        </w:rPr>
        <w:t xml:space="preserve">II. </w:t>
      </w:r>
      <w:r w:rsidR="008A07EE" w:rsidRPr="008774AC">
        <w:rPr>
          <w:b/>
          <w:bCs/>
          <w:color w:val="000000"/>
          <w:spacing w:val="-4"/>
          <w:sz w:val="28"/>
          <w:szCs w:val="28"/>
        </w:rPr>
        <w:t>MỤC ĐÍCH BAN HÀNH, QUAN ĐIỂM XÂY DỰNG QUYẾT ĐỊNH</w:t>
      </w:r>
    </w:p>
    <w:p w14:paraId="4FD1D9D8" w14:textId="13306EB7" w:rsidR="00026547" w:rsidRPr="008774AC" w:rsidRDefault="00026547" w:rsidP="008774AC">
      <w:pPr>
        <w:spacing w:before="120" w:after="120"/>
        <w:ind w:firstLine="720"/>
        <w:jc w:val="both"/>
        <w:rPr>
          <w:b/>
          <w:bCs/>
          <w:color w:val="000000"/>
          <w:sz w:val="28"/>
          <w:szCs w:val="28"/>
        </w:rPr>
      </w:pPr>
      <w:r w:rsidRPr="008774AC">
        <w:rPr>
          <w:b/>
          <w:bCs/>
          <w:color w:val="000000"/>
          <w:sz w:val="28"/>
          <w:szCs w:val="28"/>
        </w:rPr>
        <w:t>1. Mục đích ban hành văn bản</w:t>
      </w:r>
    </w:p>
    <w:p w14:paraId="6BF4BDEE" w14:textId="039229F2" w:rsidR="007A3E1F" w:rsidRPr="008774AC" w:rsidRDefault="007A3E1F" w:rsidP="008774AC">
      <w:pPr>
        <w:spacing w:before="120" w:after="120"/>
        <w:ind w:firstLine="720"/>
        <w:jc w:val="both"/>
        <w:rPr>
          <w:color w:val="000000"/>
          <w:sz w:val="28"/>
          <w:szCs w:val="28"/>
        </w:rPr>
      </w:pPr>
      <w:r w:rsidRPr="008774AC">
        <w:rPr>
          <w:color w:val="000000"/>
          <w:sz w:val="28"/>
          <w:szCs w:val="28"/>
        </w:rPr>
        <w:t xml:space="preserve">Quyết định ban hành Bảng giá cụ thể để tính thuế các loại tài nguyên trên địa bàn tỉnh Khánh Hòa; đồng thời, ban hành </w:t>
      </w:r>
      <w:r w:rsidRPr="008774AC">
        <w:rPr>
          <w:sz w:val="28"/>
          <w:szCs w:val="28"/>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w:t>
      </w:r>
      <w:r w:rsidRPr="008774AC">
        <w:rPr>
          <w:sz w:val="28"/>
          <w:szCs w:val="28"/>
          <w:lang w:val="vi-VN"/>
        </w:rPr>
        <w:t>đối với yến sào thiên nhiên</w:t>
      </w:r>
      <w:r w:rsidRPr="008774AC">
        <w:rPr>
          <w:sz w:val="28"/>
          <w:szCs w:val="28"/>
        </w:rPr>
        <w:t xml:space="preserve">. Quyết định ban hành </w:t>
      </w:r>
      <w:r w:rsidRPr="008774AC">
        <w:rPr>
          <w:color w:val="000000"/>
          <w:sz w:val="28"/>
          <w:szCs w:val="28"/>
        </w:rPr>
        <w:t>Bảng giá tính thuế tài nguyên trên địa bàn tỉnh Khánh Hòa năm 2026 là cơ sở để các cơ quan thuế tổ chức thực hiện hoạt động quản lý, thu thuế tài nguyên trên địa bàn tỉnh trong năm 2026.</w:t>
      </w:r>
    </w:p>
    <w:p w14:paraId="7A2C4F63" w14:textId="571D9947" w:rsidR="00BC73B2" w:rsidRPr="008774AC" w:rsidRDefault="00BC73B2" w:rsidP="008774AC">
      <w:pPr>
        <w:spacing w:before="120" w:after="120"/>
        <w:ind w:firstLine="720"/>
        <w:jc w:val="both"/>
        <w:rPr>
          <w:b/>
          <w:bCs/>
          <w:color w:val="000000"/>
          <w:sz w:val="28"/>
          <w:szCs w:val="28"/>
        </w:rPr>
      </w:pPr>
      <w:r w:rsidRPr="008774AC">
        <w:rPr>
          <w:b/>
          <w:bCs/>
          <w:color w:val="000000"/>
          <w:sz w:val="28"/>
          <w:szCs w:val="28"/>
        </w:rPr>
        <w:t>2. Quan điểm xây dựng Quyết định</w:t>
      </w:r>
    </w:p>
    <w:p w14:paraId="65ACFB35" w14:textId="67F017AA" w:rsidR="007A3E1F" w:rsidRPr="008774AC" w:rsidRDefault="00F65F3A" w:rsidP="008774AC">
      <w:pPr>
        <w:spacing w:before="120" w:after="120"/>
        <w:ind w:firstLine="720"/>
        <w:jc w:val="both"/>
        <w:rPr>
          <w:color w:val="000000"/>
          <w:sz w:val="28"/>
          <w:szCs w:val="28"/>
        </w:rPr>
      </w:pPr>
      <w:r w:rsidRPr="008774AC">
        <w:rPr>
          <w:color w:val="000000"/>
          <w:sz w:val="28"/>
          <w:szCs w:val="28"/>
        </w:rPr>
        <w:t xml:space="preserve">- </w:t>
      </w:r>
      <w:r w:rsidR="007A3E1F" w:rsidRPr="008774AC">
        <w:rPr>
          <w:color w:val="000000"/>
          <w:sz w:val="28"/>
          <w:szCs w:val="28"/>
        </w:rPr>
        <w:t>Tại Điều 1 Thông tư số 41/2024/TT-BTC sửa đổi, bổ sung Điều 6 của Thông tư số 44/2017/TT-BTC ngày 12/5/2017 quy định việc điều chỉnh, bổ sung khung giá tính thuế tài nguyên như sau:</w:t>
      </w:r>
    </w:p>
    <w:p w14:paraId="382E0196"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“Điều 6. Điều chỉnh, bổ sung khung giá tính thuế tài nguyên</w:t>
      </w:r>
    </w:p>
    <w:p w14:paraId="57FFAF75"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1. Các trường hợp điều chỉnh, bổ sung khung giá tính thuế tài nguyên:</w:t>
      </w:r>
    </w:p>
    <w:p w14:paraId="06FAFECA"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a) Giá tài nguyên phổ biến trên thị trường biến động giảm trên 20% so với mức giá tối thiểu của Khung giá tính thuế tài nguyên;</w:t>
      </w:r>
    </w:p>
    <w:p w14:paraId="660D3258"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b) Giá tài nguyên phổ biến trên thị trường biến động tăng trên 20% so với mức giá tối đa của Khung giá tính thuế tài nguyên;</w:t>
      </w:r>
    </w:p>
    <w:p w14:paraId="23514531" w14:textId="77777777" w:rsidR="007A3E1F" w:rsidRPr="008774AC" w:rsidRDefault="007A3E1F" w:rsidP="008774AC">
      <w:pPr>
        <w:spacing w:before="120" w:after="120"/>
        <w:ind w:firstLine="720"/>
        <w:jc w:val="both"/>
        <w:rPr>
          <w:i/>
          <w:iCs/>
          <w:color w:val="000000"/>
          <w:sz w:val="28"/>
          <w:szCs w:val="28"/>
        </w:rPr>
      </w:pPr>
      <w:r w:rsidRPr="008774AC">
        <w:rPr>
          <w:i/>
          <w:iCs/>
          <w:color w:val="000000"/>
          <w:sz w:val="28"/>
          <w:szCs w:val="28"/>
        </w:rPr>
        <w:t>c) Phát sinh loại tài nguyên mới chưa được quy định trong Khung giá tính thuế tài nguyên.”.</w:t>
      </w:r>
    </w:p>
    <w:p w14:paraId="0DF202C3" w14:textId="6EE00537" w:rsidR="003B0629" w:rsidRPr="008774AC" w:rsidRDefault="007A3E1F" w:rsidP="008774AC">
      <w:pPr>
        <w:spacing w:before="120" w:after="120"/>
        <w:ind w:firstLine="720"/>
        <w:jc w:val="both"/>
        <w:rPr>
          <w:rFonts w:eastAsia="Calibri"/>
          <w:sz w:val="28"/>
          <w:szCs w:val="28"/>
        </w:rPr>
      </w:pPr>
      <w:r w:rsidRPr="008774AC">
        <w:rPr>
          <w:color w:val="000000"/>
          <w:sz w:val="28"/>
          <w:szCs w:val="28"/>
        </w:rPr>
        <w:t xml:space="preserve">Như vậy, trong quá trình xây dựng Quyết định ban hành Bảng giá tính thuế tài nguyên trên địa bàn tỉnh Khánh Hòa năm 2026 cần phải bám sát quy định nêu trên để rà soát, tổng hợp đầy đủ ý kiến, đề xuất của các sở, ngành, địa phương, các cơ quan thuế và các tổ chức, cá nhân liên quan đến tình hình biến động về giá tài nguyên phổ biến trên thị trường. Đồng thời, mỗi cơ quan, đơn vị phải có trách nhiệm cao trong công tác phối hợp, đảm bảo thực hiện đúng chức năng, nhiệm vụ đã được </w:t>
      </w:r>
      <w:r w:rsidR="003B0629" w:rsidRPr="008774AC">
        <w:rPr>
          <w:sz w:val="28"/>
          <w:szCs w:val="28"/>
        </w:rPr>
        <w:t xml:space="preserve">UBND tỉnh Khánh Hòa (trước khi sắp xếp) </w:t>
      </w:r>
      <w:r w:rsidR="003B0629" w:rsidRPr="008774AC">
        <w:rPr>
          <w:color w:val="000000"/>
          <w:sz w:val="28"/>
          <w:szCs w:val="28"/>
        </w:rPr>
        <w:t xml:space="preserve">quy định tại </w:t>
      </w:r>
      <w:r w:rsidR="003B0629" w:rsidRPr="008774AC">
        <w:rPr>
          <w:rFonts w:eastAsia="Calibri"/>
          <w:sz w:val="28"/>
          <w:szCs w:val="28"/>
        </w:rPr>
        <w:t xml:space="preserve">Quyết định số 38/2024/QĐ-UBND ngày 22/11/2024 về việc </w:t>
      </w:r>
      <w:r w:rsidR="003B0629" w:rsidRPr="008774AC">
        <w:rPr>
          <w:spacing w:val="2"/>
          <w:sz w:val="28"/>
          <w:szCs w:val="28"/>
        </w:rPr>
        <w:t xml:space="preserve">ban hành </w:t>
      </w:r>
      <w:r w:rsidR="003B0629" w:rsidRPr="008774AC">
        <w:rPr>
          <w:spacing w:val="2"/>
          <w:sz w:val="28"/>
          <w:szCs w:val="28"/>
          <w:lang w:val="de-DE"/>
        </w:rPr>
        <w:t>Bảng giá tính thuế tài nguyên trên địa bàn tỉnh Khánh Hòa năm 2025</w:t>
      </w:r>
      <w:r w:rsidR="003B0629" w:rsidRPr="008774AC">
        <w:rPr>
          <w:rFonts w:eastAsia="Calibri"/>
          <w:sz w:val="28"/>
          <w:szCs w:val="28"/>
        </w:rPr>
        <w:t xml:space="preserve"> và </w:t>
      </w:r>
      <w:r w:rsidR="003B0629" w:rsidRPr="008774AC">
        <w:rPr>
          <w:sz w:val="28"/>
          <w:szCs w:val="28"/>
        </w:rPr>
        <w:t>UBND tỉnh Ninh Thuận (trước khi sắp xếp) quy định tại</w:t>
      </w:r>
      <w:r w:rsidR="003B0629" w:rsidRPr="008774AC">
        <w:rPr>
          <w:i/>
          <w:iCs/>
          <w:sz w:val="28"/>
          <w:szCs w:val="28"/>
        </w:rPr>
        <w:t xml:space="preserve"> </w:t>
      </w:r>
      <w:r w:rsidR="003B0629" w:rsidRPr="008774AC">
        <w:rPr>
          <w:sz w:val="28"/>
          <w:szCs w:val="28"/>
        </w:rPr>
        <w:t>Q</w:t>
      </w:r>
      <w:r w:rsidR="003B0629" w:rsidRPr="008774AC">
        <w:rPr>
          <w:rFonts w:eastAsia="Calibri"/>
          <w:sz w:val="28"/>
          <w:szCs w:val="28"/>
        </w:rPr>
        <w:t xml:space="preserve">uyết định số 50/2022/QĐ-UBND  ngày 24/8/2022 </w:t>
      </w:r>
      <w:r w:rsidR="003B0629" w:rsidRPr="008774AC">
        <w:rPr>
          <w:spacing w:val="2"/>
          <w:sz w:val="28"/>
          <w:szCs w:val="28"/>
        </w:rPr>
        <w:t xml:space="preserve">ban hành </w:t>
      </w:r>
      <w:r w:rsidR="003B0629" w:rsidRPr="008774AC">
        <w:rPr>
          <w:spacing w:val="2"/>
          <w:sz w:val="28"/>
          <w:szCs w:val="28"/>
          <w:lang w:val="de-DE"/>
        </w:rPr>
        <w:t xml:space="preserve">Bảng giá tính thuế tài nguyên trên địa bàn tỉnh </w:t>
      </w:r>
      <w:r w:rsidR="003B0629" w:rsidRPr="008774AC">
        <w:rPr>
          <w:rFonts w:eastAsia="Calibri"/>
          <w:sz w:val="28"/>
          <w:szCs w:val="28"/>
        </w:rPr>
        <w:t>Ninh Thuận.</w:t>
      </w:r>
    </w:p>
    <w:p w14:paraId="38E9153B" w14:textId="37B3A657" w:rsidR="003B0629" w:rsidRPr="008774AC" w:rsidRDefault="00F65F3A" w:rsidP="008774AC">
      <w:pPr>
        <w:spacing w:before="120" w:after="120"/>
        <w:ind w:firstLine="720"/>
        <w:jc w:val="both"/>
        <w:rPr>
          <w:iCs/>
          <w:color w:val="000000"/>
          <w:sz w:val="28"/>
          <w:szCs w:val="28"/>
        </w:rPr>
      </w:pPr>
      <w:r w:rsidRPr="008774AC">
        <w:rPr>
          <w:sz w:val="28"/>
          <w:szCs w:val="28"/>
        </w:rPr>
        <w:t xml:space="preserve">- </w:t>
      </w:r>
      <w:r w:rsidR="003B0629" w:rsidRPr="008774AC">
        <w:rPr>
          <w:sz w:val="28"/>
          <w:szCs w:val="28"/>
        </w:rPr>
        <w:t xml:space="preserve">Quyết định </w:t>
      </w:r>
      <w:r w:rsidR="003B0629" w:rsidRPr="008774AC">
        <w:rPr>
          <w:color w:val="000000"/>
          <w:sz w:val="28"/>
          <w:szCs w:val="28"/>
        </w:rPr>
        <w:t xml:space="preserve">ban hành Bảng giá tính thuế tài nguyên trên địa bàn tỉnh Khánh Hòa năm 2026 được xây dựng </w:t>
      </w:r>
      <w:r w:rsidR="003B0629" w:rsidRPr="008774AC">
        <w:rPr>
          <w:sz w:val="28"/>
          <w:szCs w:val="28"/>
        </w:rPr>
        <w:t xml:space="preserve">đảm bảo tuân thủ đúng quy định của Luật Ban hành văn bản quy phạm pháp luật, </w:t>
      </w:r>
      <w:r w:rsidR="003B0629" w:rsidRPr="008774AC">
        <w:rPr>
          <w:color w:val="000000"/>
          <w:sz w:val="28"/>
          <w:szCs w:val="28"/>
          <w:lang w:val="nl-NL"/>
        </w:rPr>
        <w:t xml:space="preserve">Thông tư số 152/2015/TT-BTC ngày 02/10/2015 của Bộ trưởng Bộ Tài chính hướng dẫn về thuế tài nguyên và phù hợp với khung giá </w:t>
      </w:r>
      <w:r w:rsidRPr="008774AC">
        <w:rPr>
          <w:color w:val="000000"/>
          <w:sz w:val="28"/>
          <w:szCs w:val="28"/>
          <w:lang w:val="nl-NL"/>
        </w:rPr>
        <w:t>do Bộ trưởng</w:t>
      </w:r>
      <w:r w:rsidR="003B0629" w:rsidRPr="008774AC">
        <w:rPr>
          <w:color w:val="000000"/>
          <w:sz w:val="28"/>
          <w:szCs w:val="28"/>
          <w:lang w:val="nl-NL"/>
        </w:rPr>
        <w:t xml:space="preserve"> Bộ Tài chính quy định tại </w:t>
      </w:r>
      <w:r w:rsidR="003B0629" w:rsidRPr="008774AC">
        <w:rPr>
          <w:iCs/>
          <w:sz w:val="28"/>
          <w:szCs w:val="28"/>
        </w:rPr>
        <w:t xml:space="preserve">Thông tư số 44/2017/TT-BTC ngày 12/5/2017, </w:t>
      </w:r>
      <w:r w:rsidRPr="008774AC">
        <w:rPr>
          <w:iCs/>
          <w:sz w:val="28"/>
          <w:szCs w:val="28"/>
        </w:rPr>
        <w:t xml:space="preserve">được </w:t>
      </w:r>
      <w:r w:rsidRPr="008774AC">
        <w:rPr>
          <w:color w:val="000000"/>
          <w:sz w:val="28"/>
          <w:szCs w:val="28"/>
        </w:rPr>
        <w:t>sửa đổi, bổ sung</w:t>
      </w:r>
      <w:r w:rsidRPr="008774AC">
        <w:rPr>
          <w:sz w:val="28"/>
          <w:szCs w:val="28"/>
          <w:lang w:val="it-IT"/>
        </w:rPr>
        <w:t xml:space="preserve"> tại Thông tư số </w:t>
      </w:r>
      <w:r w:rsidRPr="008774AC">
        <w:rPr>
          <w:color w:val="000000"/>
          <w:sz w:val="28"/>
          <w:szCs w:val="28"/>
        </w:rPr>
        <w:t>05/2020/TT-BTC ngày 20/01/2020.</w:t>
      </w:r>
      <w:r w:rsidRPr="008774AC">
        <w:rPr>
          <w:b/>
          <w:color w:val="000000"/>
          <w:sz w:val="28"/>
          <w:szCs w:val="28"/>
        </w:rPr>
        <w:t xml:space="preserve"> </w:t>
      </w:r>
    </w:p>
    <w:p w14:paraId="05503E7E" w14:textId="59EC4CD2" w:rsidR="006003E8" w:rsidRPr="008774AC" w:rsidRDefault="006003E8" w:rsidP="008774AC">
      <w:pPr>
        <w:spacing w:before="120" w:after="120"/>
        <w:ind w:firstLine="720"/>
        <w:jc w:val="both"/>
        <w:rPr>
          <w:b/>
          <w:sz w:val="28"/>
          <w:szCs w:val="28"/>
          <w:lang w:val="nl-NL"/>
        </w:rPr>
      </w:pPr>
      <w:r w:rsidRPr="008774AC">
        <w:rPr>
          <w:b/>
          <w:sz w:val="28"/>
          <w:szCs w:val="28"/>
          <w:lang w:val="nl-NL"/>
        </w:rPr>
        <w:t>III. QUÁ TRÌNH XÂY DỰNG DỰ THẢO QUYẾT ĐỊNH</w:t>
      </w:r>
    </w:p>
    <w:p w14:paraId="22338646" w14:textId="77777777" w:rsidR="008756BA" w:rsidRPr="008774AC" w:rsidRDefault="008756BA" w:rsidP="008774AC">
      <w:pPr>
        <w:pStyle w:val="NormalWeb"/>
        <w:spacing w:before="120" w:beforeAutospacing="0" w:after="120" w:afterAutospacing="0"/>
        <w:ind w:firstLine="709"/>
        <w:jc w:val="both"/>
        <w:rPr>
          <w:b/>
          <w:sz w:val="28"/>
          <w:szCs w:val="28"/>
          <w:lang w:val="nl-NL"/>
        </w:rPr>
      </w:pPr>
      <w:r w:rsidRPr="008774AC">
        <w:rPr>
          <w:b/>
          <w:sz w:val="28"/>
          <w:szCs w:val="28"/>
          <w:lang w:val="nl-NL"/>
        </w:rPr>
        <w:t>1. Việc triển khai thực hiện xây dựng dự thảo Quyết định:</w:t>
      </w:r>
    </w:p>
    <w:p w14:paraId="2DB2E7F9" w14:textId="1387BF88" w:rsidR="008756BA" w:rsidRPr="008774AC" w:rsidRDefault="008756BA" w:rsidP="008774AC">
      <w:pPr>
        <w:pStyle w:val="BodyText"/>
        <w:spacing w:before="120"/>
        <w:ind w:firstLine="720"/>
        <w:jc w:val="both"/>
        <w:rPr>
          <w:sz w:val="28"/>
          <w:szCs w:val="28"/>
        </w:rPr>
      </w:pPr>
      <w:r w:rsidRPr="008774AC">
        <w:rPr>
          <w:sz w:val="28"/>
          <w:szCs w:val="28"/>
        </w:rPr>
        <w:t xml:space="preserve">a) Quá trình rà soát, đề xuất ý kiến xây dựng </w:t>
      </w:r>
      <w:r w:rsidRPr="008774AC">
        <w:rPr>
          <w:sz w:val="28"/>
          <w:szCs w:val="28"/>
          <w:lang w:val="de-DE"/>
        </w:rPr>
        <w:t>Bảng giá tính thuế tài nguyên trên địa bàn tỉnh Khánh Hòa năm 2026:</w:t>
      </w:r>
    </w:p>
    <w:p w14:paraId="666DF69D" w14:textId="23E16ABA" w:rsidR="00F65F3A" w:rsidRPr="008774AC" w:rsidRDefault="00255BD9" w:rsidP="008774AC">
      <w:pPr>
        <w:pStyle w:val="BodyText"/>
        <w:spacing w:before="120"/>
        <w:ind w:firstLine="720"/>
        <w:jc w:val="both"/>
        <w:rPr>
          <w:sz w:val="28"/>
          <w:szCs w:val="28"/>
        </w:rPr>
      </w:pPr>
      <w:r w:rsidRPr="008774AC">
        <w:rPr>
          <w:sz w:val="28"/>
          <w:szCs w:val="28"/>
        </w:rPr>
        <w:t xml:space="preserve">- </w:t>
      </w:r>
      <w:r w:rsidR="00F65F3A" w:rsidRPr="008774AC">
        <w:rPr>
          <w:sz w:val="28"/>
          <w:szCs w:val="28"/>
        </w:rPr>
        <w:t xml:space="preserve">Triển khai Quyết định số 1670/QĐ-UBND ngày 17/10/2025 của UBND tỉnh ban hành Danh mục quyết định của UBND tỉnh quy định chi tiết các nội dung được giao tại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theo đó, tại STT3 danh mục kèm theo Quyết định này, UBND tỉnh giao Sở Tài chính chủ trì, phối hợp với các cơ quan, đơn vị có liên quan tham mưu UBND tỉnh Quyết định </w:t>
      </w:r>
      <w:r w:rsidR="00F65F3A" w:rsidRPr="008774AC">
        <w:rPr>
          <w:color w:val="000000"/>
          <w:sz w:val="28"/>
          <w:szCs w:val="28"/>
        </w:rPr>
        <w:t>ban hành Bảng giá tính thuế tài nguyên trên địa bàn tỉnh Khánh Hòa năm 2026.</w:t>
      </w:r>
    </w:p>
    <w:p w14:paraId="74D2BDB2" w14:textId="4F89DCAB" w:rsidR="008756BA" w:rsidRPr="008774AC" w:rsidRDefault="006003E8" w:rsidP="008774AC">
      <w:pPr>
        <w:pStyle w:val="BodyText"/>
        <w:spacing w:before="120"/>
        <w:ind w:firstLine="720"/>
        <w:jc w:val="both"/>
        <w:rPr>
          <w:color w:val="000000"/>
          <w:sz w:val="28"/>
          <w:szCs w:val="28"/>
        </w:rPr>
      </w:pPr>
      <w:r w:rsidRPr="008774AC">
        <w:rPr>
          <w:spacing w:val="-4"/>
          <w:sz w:val="28"/>
          <w:szCs w:val="28"/>
        </w:rPr>
        <w:t>Sở Tài chính đã tiến hành rà soát</w:t>
      </w:r>
      <w:r w:rsidR="00E02981" w:rsidRPr="008774AC">
        <w:rPr>
          <w:spacing w:val="-4"/>
          <w:sz w:val="28"/>
          <w:szCs w:val="28"/>
        </w:rPr>
        <w:t xml:space="preserve"> </w:t>
      </w:r>
      <w:r w:rsidR="00E02981" w:rsidRPr="008774AC">
        <w:rPr>
          <w:rFonts w:eastAsia="Calibri"/>
          <w:sz w:val="28"/>
          <w:szCs w:val="28"/>
        </w:rPr>
        <w:t xml:space="preserve">Quyết định số 38/2024/QĐ-UBND ngày 22/11/2024 </w:t>
      </w:r>
      <w:r w:rsidR="00E02981" w:rsidRPr="008774AC">
        <w:rPr>
          <w:sz w:val="28"/>
          <w:szCs w:val="28"/>
        </w:rPr>
        <w:t xml:space="preserve">UBND tỉnh Khánh Hòa (trước khi sắp xếp) </w:t>
      </w:r>
      <w:r w:rsidR="00E02981" w:rsidRPr="008774AC">
        <w:rPr>
          <w:rFonts w:eastAsia="Calibri"/>
          <w:sz w:val="28"/>
          <w:szCs w:val="28"/>
        </w:rPr>
        <w:t xml:space="preserve">về việc </w:t>
      </w:r>
      <w:r w:rsidR="00E02981" w:rsidRPr="008774AC">
        <w:rPr>
          <w:spacing w:val="2"/>
          <w:sz w:val="28"/>
          <w:szCs w:val="28"/>
        </w:rPr>
        <w:t xml:space="preserve">ban hành </w:t>
      </w:r>
      <w:r w:rsidR="00E02981" w:rsidRPr="008774AC">
        <w:rPr>
          <w:spacing w:val="2"/>
          <w:sz w:val="28"/>
          <w:szCs w:val="28"/>
          <w:lang w:val="de-DE"/>
        </w:rPr>
        <w:t>Bảng giá tính thuế tài nguyên trên địa bàn tỉnh Khánh Hòa năm 2025</w:t>
      </w:r>
      <w:r w:rsidR="00E02981" w:rsidRPr="008774AC">
        <w:rPr>
          <w:rFonts w:eastAsia="Calibri"/>
          <w:sz w:val="28"/>
          <w:szCs w:val="28"/>
        </w:rPr>
        <w:t xml:space="preserve"> và </w:t>
      </w:r>
      <w:r w:rsidR="00E02981" w:rsidRPr="008774AC">
        <w:rPr>
          <w:sz w:val="28"/>
          <w:szCs w:val="28"/>
        </w:rPr>
        <w:t>Q</w:t>
      </w:r>
      <w:r w:rsidR="00E02981" w:rsidRPr="008774AC">
        <w:rPr>
          <w:rFonts w:eastAsia="Calibri"/>
          <w:sz w:val="28"/>
          <w:szCs w:val="28"/>
        </w:rPr>
        <w:t xml:space="preserve">uyết định số 50/2022/QĐ-UBND ngày 24/8/2022 của </w:t>
      </w:r>
      <w:r w:rsidR="00E02981" w:rsidRPr="008774AC">
        <w:rPr>
          <w:sz w:val="28"/>
          <w:szCs w:val="28"/>
        </w:rPr>
        <w:t xml:space="preserve">UBND tỉnh Ninh Thuận (trước khi sắp xếp) </w:t>
      </w:r>
      <w:r w:rsidR="00E02981" w:rsidRPr="008774AC">
        <w:rPr>
          <w:spacing w:val="2"/>
          <w:sz w:val="28"/>
          <w:szCs w:val="28"/>
        </w:rPr>
        <w:t xml:space="preserve">ban hành </w:t>
      </w:r>
      <w:r w:rsidR="00E02981" w:rsidRPr="008774AC">
        <w:rPr>
          <w:spacing w:val="2"/>
          <w:sz w:val="28"/>
          <w:szCs w:val="28"/>
          <w:lang w:val="de-DE"/>
        </w:rPr>
        <w:t xml:space="preserve">Bảng giá tính thuế tài nguyên trên địa bàn tỉnh </w:t>
      </w:r>
      <w:r w:rsidR="00E02981" w:rsidRPr="008774AC">
        <w:rPr>
          <w:rFonts w:eastAsia="Calibri"/>
          <w:sz w:val="28"/>
          <w:szCs w:val="28"/>
        </w:rPr>
        <w:t xml:space="preserve">Ninh Thuận. Sau khi </w:t>
      </w:r>
      <w:r w:rsidR="00BB68E3" w:rsidRPr="008774AC">
        <w:rPr>
          <w:spacing w:val="-4"/>
          <w:sz w:val="28"/>
          <w:szCs w:val="28"/>
        </w:rPr>
        <w:t>đối chiếu</w:t>
      </w:r>
      <w:r w:rsidRPr="008774AC">
        <w:rPr>
          <w:spacing w:val="-4"/>
          <w:sz w:val="28"/>
          <w:szCs w:val="28"/>
        </w:rPr>
        <w:t xml:space="preserve"> các quy định hiện hành</w:t>
      </w:r>
      <w:r w:rsidR="00BB68E3" w:rsidRPr="008774AC">
        <w:rPr>
          <w:spacing w:val="-4"/>
          <w:sz w:val="28"/>
          <w:szCs w:val="28"/>
        </w:rPr>
        <w:t xml:space="preserve"> tại </w:t>
      </w:r>
      <w:r w:rsidR="00E02981" w:rsidRPr="008774AC">
        <w:rPr>
          <w:color w:val="000000"/>
          <w:sz w:val="28"/>
          <w:szCs w:val="28"/>
          <w:lang w:val="nl-NL"/>
        </w:rPr>
        <w:t xml:space="preserve">Thông tư số 152/2015/TT-BTC ngày 02/10/2015 của Bộ trưởng Bộ Tài chính hướng dẫn về thuế tài nguyên và khung giá do Bộ trưởng Bộ Tài chính quy định tại </w:t>
      </w:r>
      <w:r w:rsidR="00E02981" w:rsidRPr="008774AC">
        <w:rPr>
          <w:iCs/>
          <w:sz w:val="28"/>
          <w:szCs w:val="28"/>
        </w:rPr>
        <w:t xml:space="preserve">Thông tư số 44/2017/TT-BTC ngày 12/5/2017, được </w:t>
      </w:r>
      <w:r w:rsidR="00E02981" w:rsidRPr="008774AC">
        <w:rPr>
          <w:color w:val="000000"/>
          <w:sz w:val="28"/>
          <w:szCs w:val="28"/>
        </w:rPr>
        <w:t>sửa đổi, bổ sung</w:t>
      </w:r>
      <w:r w:rsidR="00E02981" w:rsidRPr="008774AC">
        <w:rPr>
          <w:sz w:val="28"/>
          <w:szCs w:val="28"/>
          <w:lang w:val="it-IT"/>
        </w:rPr>
        <w:t xml:space="preserve"> tại Thông tư số </w:t>
      </w:r>
      <w:r w:rsidR="00E02981" w:rsidRPr="008774AC">
        <w:rPr>
          <w:color w:val="000000"/>
          <w:sz w:val="28"/>
          <w:szCs w:val="28"/>
        </w:rPr>
        <w:t>05/2020/TT-BTC ngày 20/01/2020; Sở Tài chính nhận thấy</w:t>
      </w:r>
      <w:r w:rsidR="008756BA" w:rsidRPr="008774AC">
        <w:rPr>
          <w:color w:val="000000"/>
          <w:sz w:val="28"/>
          <w:szCs w:val="28"/>
        </w:rPr>
        <w:t>:</w:t>
      </w:r>
    </w:p>
    <w:p w14:paraId="5B3242E8" w14:textId="35F9AEE0" w:rsidR="006003E8" w:rsidRPr="008774AC" w:rsidRDefault="00E02981" w:rsidP="008774AC">
      <w:pPr>
        <w:pStyle w:val="BodyText"/>
        <w:spacing w:before="120"/>
        <w:ind w:firstLine="720"/>
        <w:jc w:val="both"/>
        <w:rPr>
          <w:color w:val="000000"/>
          <w:sz w:val="28"/>
          <w:szCs w:val="28"/>
        </w:rPr>
      </w:pPr>
      <w:r w:rsidRPr="008774AC">
        <w:rPr>
          <w:spacing w:val="2"/>
          <w:sz w:val="28"/>
          <w:szCs w:val="28"/>
          <w:lang w:val="de-DE"/>
        </w:rPr>
        <w:t>Bảng giá tính thuế tài nguyên của 02 tỉnh có một số nội dung khác nhau như đã nêu tại Mục 2 Phần I, trong đó: mức giá một số loại tài ngu</w:t>
      </w:r>
      <w:r w:rsidR="008756BA" w:rsidRPr="008774AC">
        <w:rPr>
          <w:spacing w:val="2"/>
          <w:sz w:val="28"/>
          <w:szCs w:val="28"/>
          <w:lang w:val="de-DE"/>
        </w:rPr>
        <w:t xml:space="preserve">yên tại </w:t>
      </w:r>
      <w:r w:rsidRPr="008774AC">
        <w:rPr>
          <w:sz w:val="28"/>
          <w:szCs w:val="28"/>
        </w:rPr>
        <w:t>Bảng</w:t>
      </w:r>
      <w:r w:rsidRPr="008774AC">
        <w:rPr>
          <w:sz w:val="28"/>
          <w:szCs w:val="28"/>
          <w:lang w:val="vi-VN"/>
        </w:rPr>
        <w:t xml:space="preserve"> giá tính thuế tài nguyên đối với khoáng sản kim loại (Phụ lục I)</w:t>
      </w:r>
      <w:r w:rsidRPr="008774AC">
        <w:rPr>
          <w:sz w:val="28"/>
          <w:szCs w:val="28"/>
        </w:rPr>
        <w:t xml:space="preserve">, </w:t>
      </w:r>
      <w:r w:rsidRPr="008774AC">
        <w:rPr>
          <w:spacing w:val="-8"/>
          <w:sz w:val="28"/>
          <w:szCs w:val="28"/>
        </w:rPr>
        <w:t>Bảng</w:t>
      </w:r>
      <w:r w:rsidRPr="008774AC">
        <w:rPr>
          <w:spacing w:val="-8"/>
          <w:sz w:val="28"/>
          <w:szCs w:val="28"/>
          <w:lang w:val="vi-VN"/>
        </w:rPr>
        <w:t xml:space="preserve"> giá tính thuế tài nguyên đối với khoáng sản không kim loại (Phụ lục II)</w:t>
      </w:r>
      <w:r w:rsidRPr="008774AC">
        <w:rPr>
          <w:spacing w:val="-8"/>
          <w:sz w:val="28"/>
          <w:szCs w:val="28"/>
        </w:rPr>
        <w:t xml:space="preserve"> và </w:t>
      </w:r>
      <w:r w:rsidRPr="008774AC">
        <w:rPr>
          <w:sz w:val="28"/>
          <w:szCs w:val="28"/>
        </w:rPr>
        <w:t>Bảng</w:t>
      </w:r>
      <w:r w:rsidRPr="008774AC">
        <w:rPr>
          <w:sz w:val="28"/>
          <w:szCs w:val="28"/>
          <w:lang w:val="vi-VN"/>
        </w:rPr>
        <w:t xml:space="preserve"> giá tính thuế tài nguyên đối với nước thiên nhiên (Phụ lục V)</w:t>
      </w:r>
      <w:r w:rsidRPr="008774AC">
        <w:rPr>
          <w:sz w:val="28"/>
          <w:szCs w:val="28"/>
        </w:rPr>
        <w:t xml:space="preserve"> </w:t>
      </w:r>
      <w:r w:rsidR="008756BA" w:rsidRPr="008774AC">
        <w:rPr>
          <w:sz w:val="28"/>
          <w:szCs w:val="28"/>
        </w:rPr>
        <w:t xml:space="preserve">của 02 tỉnh </w:t>
      </w:r>
      <w:r w:rsidRPr="008774AC">
        <w:rPr>
          <w:iCs/>
          <w:sz w:val="28"/>
          <w:szCs w:val="28"/>
        </w:rPr>
        <w:t>có sự chênh lệch (cao hơn hoặc thấp hơn)</w:t>
      </w:r>
      <w:r w:rsidR="008756BA" w:rsidRPr="008774AC">
        <w:rPr>
          <w:iCs/>
          <w:sz w:val="28"/>
          <w:szCs w:val="28"/>
        </w:rPr>
        <w:t>.</w:t>
      </w:r>
      <w:r w:rsidR="008756BA" w:rsidRPr="008774AC">
        <w:rPr>
          <w:spacing w:val="2"/>
          <w:sz w:val="28"/>
          <w:szCs w:val="28"/>
          <w:lang w:val="de-DE"/>
        </w:rPr>
        <w:t xml:space="preserve"> Tuy nhiên,</w:t>
      </w:r>
      <w:r w:rsidR="008756BA" w:rsidRPr="008774AC">
        <w:rPr>
          <w:iCs/>
          <w:sz w:val="28"/>
          <w:szCs w:val="28"/>
        </w:rPr>
        <w:t xml:space="preserve"> </w:t>
      </w:r>
      <w:r w:rsidR="008756BA" w:rsidRPr="008774AC">
        <w:rPr>
          <w:spacing w:val="2"/>
          <w:sz w:val="28"/>
          <w:szCs w:val="28"/>
          <w:lang w:val="de-DE"/>
        </w:rPr>
        <w:t xml:space="preserve">Bảng giá tính thuế tài nguyên của tỉnh Khánh Hòa được rà soát, ban hành </w:t>
      </w:r>
      <w:r w:rsidR="008756BA" w:rsidRPr="008774AC">
        <w:rPr>
          <w:iCs/>
          <w:sz w:val="28"/>
          <w:szCs w:val="28"/>
        </w:rPr>
        <w:t xml:space="preserve">hàng năm theo quy định </w:t>
      </w:r>
      <w:r w:rsidR="008756BA" w:rsidRPr="008774AC">
        <w:rPr>
          <w:sz w:val="28"/>
          <w:szCs w:val="28"/>
          <w:lang w:val="nl-NL"/>
        </w:rPr>
        <w:t>tại khoản 5 Điều 6 Thông tư số 152/2015/TT-BTC; theo đó hàng năm đều lấy ý kiến của các doanh nghiệp khai thác tài nguyên và giải trình, tiếp thu ý kiến của các doanh nghiệp để điều chỉnh giá tính thuế tài nguyên cho phù hợp; đồng thời có bổ sung giá tính thuế một số loại tài nguyên có phát sinh trên địa bàn tỉnh theo kiến nghị của cơ quan Kiểm toán nhà nước.</w:t>
      </w:r>
      <w:r w:rsidR="00FA4BB1" w:rsidRPr="008774AC">
        <w:rPr>
          <w:sz w:val="28"/>
          <w:szCs w:val="28"/>
          <w:lang w:val="nl-NL"/>
        </w:rPr>
        <w:t xml:space="preserve"> Bên cạnh đó, </w:t>
      </w:r>
      <w:r w:rsidR="00FA4BB1" w:rsidRPr="008774AC">
        <w:rPr>
          <w:spacing w:val="2"/>
          <w:sz w:val="28"/>
          <w:szCs w:val="28"/>
          <w:lang w:val="de-DE"/>
        </w:rPr>
        <w:t>Bảng giá tính thuế tài nguyên trên địa bàn tỉnh Khánh Hòa</w:t>
      </w:r>
      <w:r w:rsidR="00FA4BB1" w:rsidRPr="008774AC">
        <w:rPr>
          <w:iCs/>
          <w:sz w:val="28"/>
          <w:szCs w:val="28"/>
        </w:rPr>
        <w:t xml:space="preserve"> ban hành tất cả danh mục tài nguyên và đảm bảo phù hợp với khung giá tính thuế tài nguyên do Bộ Trưởng Bộ Tài chính quy định tại Phụ lục I, II, III, IV, V, VI, VII Thông tư số 44/2017/TT-BTC ngày 12/5/2017 và Thông tư số 05/2020/TT-BTC ngày 20/01/2020 nên đảm bảo đủ thông tin về giá tính thuế tài nguyên cho cơ quan thuế </w:t>
      </w:r>
      <w:r w:rsidR="00FA4BB1" w:rsidRPr="008774AC">
        <w:rPr>
          <w:color w:val="000000"/>
          <w:sz w:val="28"/>
          <w:szCs w:val="28"/>
        </w:rPr>
        <w:t>tổ chức thực hiện hoạt động quản lý, thu thuế tài nguyên trên địa bàn tỉnh.</w:t>
      </w:r>
    </w:p>
    <w:p w14:paraId="65C6DE7F" w14:textId="559E77B6" w:rsidR="00FA4BB1" w:rsidRPr="008774AC" w:rsidRDefault="00FA4BB1" w:rsidP="008774AC">
      <w:pPr>
        <w:pStyle w:val="BodyText"/>
        <w:spacing w:before="120"/>
        <w:ind w:firstLine="720"/>
        <w:jc w:val="both"/>
        <w:rPr>
          <w:spacing w:val="-4"/>
          <w:sz w:val="28"/>
          <w:szCs w:val="28"/>
        </w:rPr>
      </w:pPr>
      <w:r w:rsidRPr="008774AC">
        <w:rPr>
          <w:color w:val="000000"/>
          <w:sz w:val="28"/>
          <w:szCs w:val="28"/>
        </w:rPr>
        <w:t xml:space="preserve">Do đó, Sở Tài chính đề xuất xây dựng </w:t>
      </w:r>
      <w:r w:rsidRPr="008774AC">
        <w:rPr>
          <w:sz w:val="28"/>
          <w:szCs w:val="28"/>
        </w:rPr>
        <w:t xml:space="preserve">Quyết định </w:t>
      </w:r>
      <w:r w:rsidRPr="008774AC">
        <w:rPr>
          <w:color w:val="000000"/>
          <w:sz w:val="28"/>
          <w:szCs w:val="28"/>
        </w:rPr>
        <w:t xml:space="preserve">ban hành Bảng giá tính thuế tài nguyên trên địa bàn tỉnh Khánh Hòa năm 2026 theo hướng giữ nguyên </w:t>
      </w:r>
      <w:r w:rsidRPr="008774AC">
        <w:rPr>
          <w:bCs/>
          <w:spacing w:val="-4"/>
          <w:sz w:val="28"/>
          <w:szCs w:val="28"/>
          <w:lang w:val="de-DE"/>
        </w:rPr>
        <w:t xml:space="preserve">Bảng giá tính thuế tài nguyên trên địa bàn tỉnh Khánh Hòa năm 2025 được </w:t>
      </w:r>
      <w:r w:rsidRPr="008774AC">
        <w:rPr>
          <w:bCs/>
          <w:spacing w:val="-4"/>
          <w:sz w:val="28"/>
          <w:szCs w:val="28"/>
          <w:lang w:val="nl-NL"/>
        </w:rPr>
        <w:t xml:space="preserve">UBND tỉnh Khánh Hòa ban hành tại </w:t>
      </w:r>
      <w:r w:rsidRPr="008774AC">
        <w:rPr>
          <w:spacing w:val="-4"/>
          <w:sz w:val="28"/>
          <w:szCs w:val="28"/>
          <w:lang w:val="de-DE"/>
        </w:rPr>
        <w:t xml:space="preserve">Quyết định số </w:t>
      </w:r>
      <w:r w:rsidRPr="008774AC">
        <w:rPr>
          <w:rFonts w:eastAsia="Calibri"/>
          <w:sz w:val="28"/>
          <w:szCs w:val="28"/>
        </w:rPr>
        <w:t xml:space="preserve">38/2024/QĐ-UBND ngày 22/11/2024 </w:t>
      </w:r>
      <w:r w:rsidRPr="008774AC">
        <w:rPr>
          <w:bCs/>
          <w:spacing w:val="-4"/>
          <w:sz w:val="28"/>
          <w:szCs w:val="28"/>
          <w:lang w:val="nl-NL"/>
        </w:rPr>
        <w:t xml:space="preserve">để áp dụng cho </w:t>
      </w:r>
      <w:r w:rsidRPr="008774AC">
        <w:rPr>
          <w:bCs/>
          <w:spacing w:val="-4"/>
          <w:sz w:val="28"/>
          <w:szCs w:val="28"/>
          <w:lang w:val="de-DE"/>
        </w:rPr>
        <w:t>năm 2026.</w:t>
      </w:r>
    </w:p>
    <w:p w14:paraId="4AEA49FE" w14:textId="77777777" w:rsidR="00FA4BB1" w:rsidRPr="008774AC" w:rsidRDefault="00FA4BB1" w:rsidP="008774AC">
      <w:pPr>
        <w:tabs>
          <w:tab w:val="left" w:pos="709"/>
          <w:tab w:val="left" w:pos="2552"/>
        </w:tabs>
        <w:spacing w:before="120" w:after="120"/>
        <w:ind w:firstLine="720"/>
        <w:jc w:val="both"/>
        <w:rPr>
          <w:spacing w:val="-2"/>
          <w:sz w:val="28"/>
          <w:szCs w:val="28"/>
          <w:lang w:val="de-DE"/>
        </w:rPr>
      </w:pPr>
      <w:r w:rsidRPr="008774AC">
        <w:rPr>
          <w:spacing w:val="-2"/>
          <w:sz w:val="28"/>
          <w:szCs w:val="28"/>
          <w:lang w:val="de-DE"/>
        </w:rPr>
        <w:t>b) Quá trình tổ chức lấy ý kiến góp ý dự thảo Quyết định:</w:t>
      </w:r>
    </w:p>
    <w:p w14:paraId="0162B55F" w14:textId="2D9C8A67" w:rsidR="00C70CB7" w:rsidRDefault="00255BD9" w:rsidP="008774AC">
      <w:pPr>
        <w:tabs>
          <w:tab w:val="left" w:pos="709"/>
          <w:tab w:val="left" w:pos="2552"/>
        </w:tabs>
        <w:spacing w:before="120" w:after="120"/>
        <w:ind w:firstLine="720"/>
        <w:jc w:val="both"/>
        <w:rPr>
          <w:sz w:val="28"/>
          <w:szCs w:val="28"/>
          <w:lang w:val="de-DE"/>
        </w:rPr>
      </w:pPr>
      <w:r w:rsidRPr="006D4508">
        <w:rPr>
          <w:sz w:val="28"/>
          <w:szCs w:val="28"/>
          <w:lang w:val="de-DE"/>
        </w:rPr>
        <w:t xml:space="preserve">- </w:t>
      </w:r>
      <w:r w:rsidR="006003E8" w:rsidRPr="006D4508">
        <w:rPr>
          <w:sz w:val="28"/>
          <w:szCs w:val="28"/>
          <w:lang w:val="de-DE"/>
        </w:rPr>
        <w:t>N</w:t>
      </w:r>
      <w:r w:rsidR="006003E8" w:rsidRPr="006D4508">
        <w:rPr>
          <w:sz w:val="28"/>
          <w:szCs w:val="28"/>
        </w:rPr>
        <w:t xml:space="preserve">gày </w:t>
      </w:r>
      <w:r w:rsidR="006D4508">
        <w:rPr>
          <w:sz w:val="28"/>
          <w:szCs w:val="28"/>
        </w:rPr>
        <w:t>30/10</w:t>
      </w:r>
      <w:r w:rsidR="006003E8" w:rsidRPr="006D4508">
        <w:rPr>
          <w:sz w:val="28"/>
          <w:szCs w:val="28"/>
        </w:rPr>
        <w:t xml:space="preserve">/2025, Sở Tài chính </w:t>
      </w:r>
      <w:r w:rsidR="006003E8" w:rsidRPr="006D4508">
        <w:rPr>
          <w:sz w:val="28"/>
          <w:szCs w:val="28"/>
          <w:lang w:val="de-DE"/>
        </w:rPr>
        <w:t xml:space="preserve">có </w:t>
      </w:r>
      <w:r w:rsidR="006003E8" w:rsidRPr="006D4508">
        <w:rPr>
          <w:sz w:val="28"/>
          <w:szCs w:val="28"/>
        </w:rPr>
        <w:t xml:space="preserve">Công văn số </w:t>
      </w:r>
      <w:r w:rsidR="00CC44A8" w:rsidRPr="006D4508">
        <w:rPr>
          <w:sz w:val="28"/>
          <w:szCs w:val="28"/>
        </w:rPr>
        <w:t>4979</w:t>
      </w:r>
      <w:r w:rsidR="006003E8" w:rsidRPr="006D4508">
        <w:rPr>
          <w:sz w:val="28"/>
          <w:szCs w:val="28"/>
        </w:rPr>
        <w:t>/STC-QLG</w:t>
      </w:r>
      <w:r w:rsidR="000D7D0E" w:rsidRPr="006D4508">
        <w:rPr>
          <w:sz w:val="28"/>
          <w:szCs w:val="28"/>
        </w:rPr>
        <w:t>&amp;CS</w:t>
      </w:r>
      <w:r w:rsidR="006003E8" w:rsidRPr="006D4508">
        <w:rPr>
          <w:i/>
          <w:sz w:val="28"/>
          <w:szCs w:val="28"/>
          <w:lang w:val="de-DE"/>
        </w:rPr>
        <w:t xml:space="preserve"> </w:t>
      </w:r>
      <w:r w:rsidR="00FA4BB1" w:rsidRPr="006D4508">
        <w:rPr>
          <w:sz w:val="28"/>
          <w:szCs w:val="28"/>
        </w:rPr>
        <w:t xml:space="preserve">đề nghị Ủy ban Mặt trận tổ quốc Việt Nam tỉnh, </w:t>
      </w:r>
      <w:r w:rsidR="00FA4BB1" w:rsidRPr="008774AC">
        <w:rPr>
          <w:sz w:val="28"/>
          <w:szCs w:val="28"/>
        </w:rPr>
        <w:t xml:space="preserve">các Sở, ngành, địa phương và các doanh nghiệp khai thác tài nguyên trên địa bàn tỉnh </w:t>
      </w:r>
      <w:r w:rsidR="00FA4BB1" w:rsidRPr="008774AC">
        <w:rPr>
          <w:sz w:val="28"/>
          <w:szCs w:val="28"/>
          <w:lang w:val="es-ES"/>
        </w:rPr>
        <w:t xml:space="preserve">tham gia </w:t>
      </w:r>
      <w:r w:rsidR="00FA4BB1" w:rsidRPr="008774AC">
        <w:rPr>
          <w:sz w:val="28"/>
          <w:szCs w:val="28"/>
        </w:rPr>
        <w:t>góp ý dự thảo Quyết định</w:t>
      </w:r>
      <w:r w:rsidR="00FA4BB1" w:rsidRPr="008774AC">
        <w:rPr>
          <w:sz w:val="28"/>
          <w:szCs w:val="28"/>
          <w:lang w:val="de-DE"/>
        </w:rPr>
        <w:t>;</w:t>
      </w:r>
      <w:r w:rsidR="00FA4BB1" w:rsidRPr="008774AC">
        <w:rPr>
          <w:bCs/>
          <w:i/>
          <w:sz w:val="28"/>
          <w:szCs w:val="28"/>
          <w:lang w:val="nl-NL"/>
        </w:rPr>
        <w:t xml:space="preserve"> </w:t>
      </w:r>
      <w:r w:rsidR="00FA4BB1" w:rsidRPr="008774AC">
        <w:rPr>
          <w:bCs/>
          <w:sz w:val="28"/>
          <w:szCs w:val="28"/>
          <w:lang w:val="nl-NL"/>
        </w:rPr>
        <w:t xml:space="preserve">đồng thời, </w:t>
      </w:r>
      <w:r w:rsidR="00FA4BB1" w:rsidRPr="008774AC">
        <w:rPr>
          <w:sz w:val="28"/>
          <w:szCs w:val="28"/>
          <w:lang w:val="es-ES"/>
        </w:rPr>
        <w:t xml:space="preserve">đăng tải dự thảo Quyết định trên Cổng thông tin điện tử tỉnh Khánh Hòa và Cổng thông tin điện tử của Sở Tài chính (thời gian đăng tải </w:t>
      </w:r>
      <w:r w:rsidR="006D4508">
        <w:rPr>
          <w:sz w:val="28"/>
          <w:szCs w:val="28"/>
          <w:lang w:val="es-ES"/>
        </w:rPr>
        <w:t>20</w:t>
      </w:r>
      <w:r w:rsidR="00FA4BB1" w:rsidRPr="008774AC">
        <w:rPr>
          <w:sz w:val="28"/>
          <w:szCs w:val="28"/>
          <w:lang w:val="es-ES"/>
        </w:rPr>
        <w:t xml:space="preserve"> ngày) </w:t>
      </w:r>
      <w:r w:rsidR="005E369D" w:rsidRPr="008774AC">
        <w:rPr>
          <w:bCs/>
          <w:sz w:val="28"/>
          <w:szCs w:val="28"/>
        </w:rPr>
        <w:t>để lấy ý kiến góp ý của các cơ quan, đơn vị, tổ chức, cá nhân có liên quan</w:t>
      </w:r>
      <w:r w:rsidR="001E1B5A" w:rsidRPr="008774AC">
        <w:rPr>
          <w:color w:val="C00000"/>
          <w:spacing w:val="-2"/>
          <w:sz w:val="28"/>
          <w:szCs w:val="28"/>
          <w:lang w:val="es-ES"/>
        </w:rPr>
        <w:t>.</w:t>
      </w:r>
    </w:p>
    <w:p w14:paraId="53E83928" w14:textId="4872EA0B" w:rsidR="00CC44A8" w:rsidRPr="00CC44A8" w:rsidRDefault="00CC44A8" w:rsidP="008774AC">
      <w:pPr>
        <w:tabs>
          <w:tab w:val="left" w:pos="709"/>
          <w:tab w:val="left" w:pos="2552"/>
        </w:tabs>
        <w:spacing w:before="120" w:after="120"/>
        <w:ind w:firstLine="720"/>
        <w:jc w:val="both"/>
        <w:rPr>
          <w:sz w:val="28"/>
          <w:szCs w:val="28"/>
          <w:lang w:val="de-DE"/>
        </w:rPr>
      </w:pPr>
      <w:r w:rsidRPr="00CC44A8">
        <w:rPr>
          <w:sz w:val="28"/>
          <w:szCs w:val="28"/>
          <w:lang w:val="de-DE"/>
        </w:rPr>
        <w:t>- Sở Tài chính cũng đã có Văn bản số 6223/STC-QLG&amp;CS ngày 26/11/2025 truyền thông hồ sơ dự thảo Quyết định ban hành Bảng giá tính thuế tài nguyên trên địa bàn tỉnh Khánh Hòa năm 2026 theo đúng quy định tại</w:t>
      </w:r>
      <w:r w:rsidRPr="00CC44A8">
        <w:rPr>
          <w:sz w:val="28"/>
          <w:szCs w:val="28"/>
          <w:lang w:val="nl-NL"/>
        </w:rPr>
        <w:t xml:space="preserve"> Điều 3 Nghị định số 78/2025/NĐ-CP ngày 01/4/2025 của Chính phủ quy định chi tiết một số điều và biện pháp để tổ chức, hướng dẫn thi hành Luật Ban hành văn bản quy phạm pháp luật.</w:t>
      </w:r>
    </w:p>
    <w:p w14:paraId="731B51D6" w14:textId="30E9CCA4" w:rsidR="00255BD9" w:rsidRPr="00FA00F6" w:rsidRDefault="00CC44A8" w:rsidP="008774AC">
      <w:pPr>
        <w:tabs>
          <w:tab w:val="left" w:pos="709"/>
          <w:tab w:val="left" w:pos="2552"/>
        </w:tabs>
        <w:spacing w:before="120" w:after="120"/>
        <w:ind w:firstLine="720"/>
        <w:jc w:val="both"/>
        <w:rPr>
          <w:sz w:val="28"/>
          <w:szCs w:val="28"/>
          <w:lang w:val="de-DE"/>
        </w:rPr>
      </w:pPr>
      <w:r>
        <w:rPr>
          <w:sz w:val="28"/>
          <w:szCs w:val="28"/>
          <w:lang w:val="de-DE"/>
        </w:rPr>
        <w:t xml:space="preserve">- </w:t>
      </w:r>
      <w:r w:rsidR="00C70CB7" w:rsidRPr="008774AC">
        <w:rPr>
          <w:sz w:val="28"/>
          <w:szCs w:val="28"/>
          <w:lang w:val="de-DE"/>
        </w:rPr>
        <w:t>Trên cơ sở tổng hợp ý kiến của các cơ quan, đơn vị, địa phương và các doanh nghiệp khai thác tài nguyên</w:t>
      </w:r>
      <w:r>
        <w:rPr>
          <w:sz w:val="28"/>
          <w:szCs w:val="28"/>
          <w:lang w:val="de-DE"/>
        </w:rPr>
        <w:t xml:space="preserve"> (32 cơ quan, </w:t>
      </w:r>
      <w:r w:rsidR="00597562">
        <w:rPr>
          <w:sz w:val="28"/>
          <w:szCs w:val="28"/>
          <w:lang w:val="de-DE"/>
        </w:rPr>
        <w:t xml:space="preserve">tổ chức, </w:t>
      </w:r>
      <w:r>
        <w:rPr>
          <w:sz w:val="28"/>
          <w:szCs w:val="28"/>
          <w:lang w:val="de-DE"/>
        </w:rPr>
        <w:t>đơn vị)</w:t>
      </w:r>
      <w:r w:rsidR="00C70CB7" w:rsidRPr="008774AC">
        <w:rPr>
          <w:sz w:val="28"/>
          <w:szCs w:val="28"/>
          <w:lang w:val="de-DE"/>
        </w:rPr>
        <w:t>, Sở Tài chính đã hoàn chỉnh dự thảo Quyết định của UBND tỉnh.</w:t>
      </w:r>
      <w:r w:rsidR="00597562">
        <w:rPr>
          <w:sz w:val="28"/>
          <w:szCs w:val="28"/>
          <w:lang w:val="de-DE"/>
        </w:rPr>
        <w:t xml:space="preserve"> Đồng thời, </w:t>
      </w:r>
      <w:r w:rsidR="00597562" w:rsidRPr="00FA00F6">
        <w:rPr>
          <w:sz w:val="28"/>
          <w:szCs w:val="28"/>
          <w:lang w:val="de-DE"/>
        </w:rPr>
        <w:t xml:space="preserve">Sở Tài chính đã đăng tải </w:t>
      </w:r>
      <w:r w:rsidR="00597562" w:rsidRPr="00FA00F6">
        <w:rPr>
          <w:sz w:val="28"/>
          <w:szCs w:val="28"/>
        </w:rPr>
        <w:t>B</w:t>
      </w:r>
      <w:r w:rsidR="00597562" w:rsidRPr="00FA00F6">
        <w:rPr>
          <w:sz w:val="28"/>
          <w:szCs w:val="28"/>
        </w:rPr>
        <w:t xml:space="preserve">ản tổng hợp ý kiến, tiếp thu, giải trình ý kiến góp ý </w:t>
      </w:r>
      <w:r w:rsidR="00597562" w:rsidRPr="00FA00F6">
        <w:rPr>
          <w:sz w:val="28"/>
          <w:szCs w:val="28"/>
        </w:rPr>
        <w:t xml:space="preserve">của các cơ quan, tổ chức, </w:t>
      </w:r>
      <w:r w:rsidR="00597562" w:rsidRPr="00FA00F6">
        <w:rPr>
          <w:spacing w:val="-4"/>
          <w:sz w:val="28"/>
          <w:szCs w:val="28"/>
        </w:rPr>
        <w:t xml:space="preserve">đơn vị </w:t>
      </w:r>
      <w:r w:rsidR="00597562" w:rsidRPr="00FA00F6">
        <w:rPr>
          <w:spacing w:val="-4"/>
          <w:sz w:val="28"/>
          <w:szCs w:val="28"/>
        </w:rPr>
        <w:t>trên cổng, trang thông tin điện tử của</w:t>
      </w:r>
      <w:r w:rsidR="00597562" w:rsidRPr="00FA00F6">
        <w:rPr>
          <w:spacing w:val="-4"/>
          <w:sz w:val="28"/>
          <w:szCs w:val="28"/>
        </w:rPr>
        <w:t xml:space="preserve"> Sở Tài chính theo quy định tại khoản 5</w:t>
      </w:r>
      <w:r w:rsidR="00597562" w:rsidRPr="00FA00F6">
        <w:rPr>
          <w:sz w:val="28"/>
          <w:szCs w:val="28"/>
        </w:rPr>
        <w:t xml:space="preserve"> Điều 2 Nghị định </w:t>
      </w:r>
      <w:r w:rsidR="00597562" w:rsidRPr="00FA00F6">
        <w:rPr>
          <w:sz w:val="28"/>
          <w:szCs w:val="28"/>
          <w:lang w:val="nl-NL"/>
        </w:rPr>
        <w:t>số 78/2025/NĐ-CP ngày 01/4/2025 của Chính phủ</w:t>
      </w:r>
      <w:r w:rsidR="00597562" w:rsidRPr="00FA00F6">
        <w:rPr>
          <w:sz w:val="28"/>
          <w:szCs w:val="28"/>
          <w:lang w:val="nl-NL"/>
        </w:rPr>
        <w:t xml:space="preserve"> (được sửa đổi, bổ sung tại điểm b khoản 1 Điều 1 </w:t>
      </w:r>
      <w:r w:rsidR="00A07F1B" w:rsidRPr="00FA00F6">
        <w:rPr>
          <w:sz w:val="28"/>
          <w:szCs w:val="28"/>
        </w:rPr>
        <w:t xml:space="preserve">Nghị định </w:t>
      </w:r>
      <w:r w:rsidR="00A07F1B" w:rsidRPr="00FA00F6">
        <w:rPr>
          <w:sz w:val="28"/>
          <w:szCs w:val="28"/>
          <w:lang w:val="nl-NL"/>
        </w:rPr>
        <w:t xml:space="preserve">số </w:t>
      </w:r>
      <w:r w:rsidR="00A07F1B" w:rsidRPr="00FA00F6">
        <w:rPr>
          <w:sz w:val="28"/>
          <w:szCs w:val="28"/>
          <w:lang w:val="nl-NL"/>
        </w:rPr>
        <w:t>1</w:t>
      </w:r>
      <w:r w:rsidR="00A07F1B" w:rsidRPr="00FA00F6">
        <w:rPr>
          <w:sz w:val="28"/>
          <w:szCs w:val="28"/>
          <w:lang w:val="nl-NL"/>
        </w:rPr>
        <w:t>78/2025/NĐ-CP ngày 01/</w:t>
      </w:r>
      <w:r w:rsidR="00A07F1B" w:rsidRPr="00FA00F6">
        <w:rPr>
          <w:sz w:val="28"/>
          <w:szCs w:val="28"/>
          <w:lang w:val="nl-NL"/>
        </w:rPr>
        <w:t>7</w:t>
      </w:r>
      <w:r w:rsidR="00A07F1B" w:rsidRPr="00FA00F6">
        <w:rPr>
          <w:sz w:val="28"/>
          <w:szCs w:val="28"/>
          <w:lang w:val="nl-NL"/>
        </w:rPr>
        <w:t>/2025 của Chính phủ</w:t>
      </w:r>
      <w:r w:rsidR="00A07F1B" w:rsidRPr="00FA00F6">
        <w:rPr>
          <w:sz w:val="28"/>
          <w:szCs w:val="28"/>
          <w:lang w:val="nl-NL"/>
        </w:rPr>
        <w:t xml:space="preserve">) </w:t>
      </w:r>
      <w:r w:rsidR="00597562" w:rsidRPr="00FA00F6">
        <w:rPr>
          <w:sz w:val="28"/>
          <w:szCs w:val="28"/>
        </w:rPr>
        <w:t xml:space="preserve">và đăng tải </w:t>
      </w:r>
      <w:r w:rsidR="00597562" w:rsidRPr="00FA00F6">
        <w:rPr>
          <w:sz w:val="28"/>
          <w:szCs w:val="28"/>
          <w:lang w:val="es-ES"/>
        </w:rPr>
        <w:t>trên Cổng thông tin điện tử tỉnh Khánh Hòa</w:t>
      </w:r>
      <w:r w:rsidR="00A07F1B" w:rsidRPr="00FA00F6">
        <w:rPr>
          <w:sz w:val="28"/>
          <w:szCs w:val="28"/>
          <w:lang w:val="es-ES"/>
        </w:rPr>
        <w:t xml:space="preserve"> (để </w:t>
      </w:r>
      <w:r w:rsidR="00A07F1B" w:rsidRPr="00FA00F6">
        <w:rPr>
          <w:sz w:val="28"/>
          <w:szCs w:val="28"/>
          <w:lang w:val="de-DE"/>
        </w:rPr>
        <w:t xml:space="preserve">truyền thông </w:t>
      </w:r>
      <w:r w:rsidR="00A07F1B" w:rsidRPr="00FA00F6">
        <w:rPr>
          <w:sz w:val="28"/>
          <w:szCs w:val="28"/>
          <w:lang w:val="de-DE"/>
        </w:rPr>
        <w:t>theo quy định).</w:t>
      </w:r>
    </w:p>
    <w:p w14:paraId="0DB19714" w14:textId="21EB6291" w:rsidR="00C70CB7" w:rsidRPr="008774AC" w:rsidRDefault="00C70CB7" w:rsidP="008774AC">
      <w:pPr>
        <w:tabs>
          <w:tab w:val="left" w:pos="709"/>
          <w:tab w:val="left" w:pos="2552"/>
        </w:tabs>
        <w:spacing w:before="120" w:after="120"/>
        <w:ind w:firstLine="720"/>
        <w:jc w:val="both"/>
        <w:rPr>
          <w:i/>
          <w:sz w:val="28"/>
          <w:szCs w:val="28"/>
          <w:lang w:val="de-DE"/>
        </w:rPr>
      </w:pPr>
      <w:r w:rsidRPr="008774AC">
        <w:rPr>
          <w:i/>
          <w:sz w:val="28"/>
          <w:szCs w:val="28"/>
          <w:lang w:val="de-DE"/>
        </w:rPr>
        <w:t>(</w:t>
      </w:r>
      <w:r w:rsidR="0041738F" w:rsidRPr="00CA7868">
        <w:rPr>
          <w:i/>
          <w:sz w:val="28"/>
          <w:szCs w:val="28"/>
          <w:lang w:val="de-DE"/>
        </w:rPr>
        <w:t xml:space="preserve">Chi tiết theo </w:t>
      </w:r>
      <w:bookmarkStart w:id="1" w:name="chuong_pl_59"/>
      <w:r w:rsidR="0041738F" w:rsidRPr="00CA7868">
        <w:rPr>
          <w:i/>
          <w:sz w:val="28"/>
          <w:szCs w:val="28"/>
          <w:lang w:val="en"/>
        </w:rPr>
        <w:t>Bản tổng hợp ý kiến, tiếp thu, giải trình ý kiến góp ý</w:t>
      </w:r>
      <w:bookmarkEnd w:id="1"/>
      <w:r w:rsidR="0041738F" w:rsidRPr="00CA7868">
        <w:rPr>
          <w:i/>
          <w:sz w:val="28"/>
          <w:szCs w:val="28"/>
          <w:lang w:val="de-DE"/>
        </w:rPr>
        <w:t xml:space="preserve"> của các cơ quan, tổ chức, đơn vị đính kèm</w:t>
      </w:r>
      <w:r w:rsidRPr="008774AC">
        <w:rPr>
          <w:i/>
          <w:sz w:val="28"/>
          <w:szCs w:val="28"/>
          <w:lang w:val="de-DE"/>
        </w:rPr>
        <w:t>)</w:t>
      </w:r>
    </w:p>
    <w:p w14:paraId="18AD8454" w14:textId="77777777" w:rsidR="00C70CB7" w:rsidRPr="008774AC" w:rsidRDefault="00C70CB7" w:rsidP="008774AC">
      <w:pPr>
        <w:tabs>
          <w:tab w:val="left" w:pos="2552"/>
        </w:tabs>
        <w:spacing w:before="120" w:after="120"/>
        <w:ind w:firstLine="720"/>
        <w:jc w:val="both"/>
        <w:rPr>
          <w:b/>
          <w:sz w:val="28"/>
          <w:szCs w:val="28"/>
        </w:rPr>
      </w:pPr>
      <w:r w:rsidRPr="008774AC">
        <w:rPr>
          <w:b/>
          <w:sz w:val="28"/>
          <w:szCs w:val="28"/>
        </w:rPr>
        <w:t>2. Về việc thẩm định dự thảo Quyết định:</w:t>
      </w:r>
    </w:p>
    <w:p w14:paraId="6A8E1739" w14:textId="3946CA3F" w:rsidR="001E1B5A" w:rsidRPr="008774AC" w:rsidRDefault="001E1B5A" w:rsidP="008774AC">
      <w:pPr>
        <w:tabs>
          <w:tab w:val="left" w:pos="709"/>
          <w:tab w:val="left" w:pos="2552"/>
        </w:tabs>
        <w:spacing w:before="120" w:after="120"/>
        <w:ind w:firstLine="720"/>
        <w:jc w:val="both"/>
        <w:rPr>
          <w:sz w:val="28"/>
          <w:szCs w:val="28"/>
        </w:rPr>
      </w:pPr>
      <w:r w:rsidRPr="008774AC">
        <w:rPr>
          <w:sz w:val="28"/>
          <w:szCs w:val="28"/>
          <w:lang w:val="de-DE"/>
        </w:rPr>
        <w:t xml:space="preserve">- </w:t>
      </w:r>
      <w:r w:rsidR="00C70CB7" w:rsidRPr="008774AC">
        <w:rPr>
          <w:sz w:val="28"/>
          <w:szCs w:val="28"/>
        </w:rPr>
        <w:t>Theo quy định hiện hành về ban hành văn bản quy phạm pháp luật, Sở Tài chính đã có</w:t>
      </w:r>
      <w:r w:rsidRPr="008774AC">
        <w:rPr>
          <w:sz w:val="28"/>
          <w:szCs w:val="28"/>
        </w:rPr>
        <w:t xml:space="preserve"> Công văn số     /STC-QLG&amp;CS </w:t>
      </w:r>
      <w:r w:rsidR="00BA3744" w:rsidRPr="008774AC">
        <w:rPr>
          <w:sz w:val="28"/>
          <w:szCs w:val="28"/>
          <w:lang w:val="de-DE"/>
        </w:rPr>
        <w:t>n</w:t>
      </w:r>
      <w:r w:rsidR="00BA3744" w:rsidRPr="008774AC">
        <w:rPr>
          <w:sz w:val="28"/>
          <w:szCs w:val="28"/>
        </w:rPr>
        <w:t xml:space="preserve">gày        /     /2025 </w:t>
      </w:r>
      <w:r w:rsidRPr="008774AC">
        <w:rPr>
          <w:sz w:val="28"/>
          <w:szCs w:val="28"/>
        </w:rPr>
        <w:t xml:space="preserve">gửi hồ sơ đến Sở Tư pháp thẩm định. </w:t>
      </w:r>
    </w:p>
    <w:p w14:paraId="2D9A5CBC" w14:textId="166A8A6F" w:rsidR="001E1B5A" w:rsidRPr="0098633F" w:rsidRDefault="001E1B5A" w:rsidP="008774AC">
      <w:pPr>
        <w:spacing w:before="120" w:after="120"/>
        <w:ind w:firstLine="720"/>
        <w:jc w:val="both"/>
        <w:rPr>
          <w:bCs/>
          <w:spacing w:val="-4"/>
          <w:sz w:val="28"/>
          <w:szCs w:val="28"/>
        </w:rPr>
      </w:pPr>
      <w:r w:rsidRPr="00823EA2">
        <w:rPr>
          <w:bCs/>
          <w:sz w:val="28"/>
          <w:szCs w:val="28"/>
        </w:rPr>
        <w:t>- Ngày     /</w:t>
      </w:r>
      <w:r w:rsidR="00C70CB7" w:rsidRPr="00823EA2">
        <w:rPr>
          <w:bCs/>
          <w:sz w:val="28"/>
          <w:szCs w:val="28"/>
        </w:rPr>
        <w:t xml:space="preserve">    </w:t>
      </w:r>
      <w:r w:rsidRPr="00823EA2">
        <w:rPr>
          <w:bCs/>
          <w:sz w:val="28"/>
          <w:szCs w:val="28"/>
        </w:rPr>
        <w:t xml:space="preserve">/2025, Sở Tư pháp có Báo cáo số    /BC-STP về thẩm </w:t>
      </w:r>
      <w:r w:rsidR="00884F3A" w:rsidRPr="00823EA2">
        <w:rPr>
          <w:bCs/>
          <w:sz w:val="28"/>
          <w:szCs w:val="28"/>
        </w:rPr>
        <w:t>định</w:t>
      </w:r>
      <w:r w:rsidRPr="00823EA2">
        <w:rPr>
          <w:bCs/>
          <w:sz w:val="28"/>
          <w:szCs w:val="28"/>
        </w:rPr>
        <w:t xml:space="preserve"> hồ sơ dự thảo </w:t>
      </w:r>
      <w:r w:rsidR="00884F3A" w:rsidRPr="00823EA2">
        <w:rPr>
          <w:bCs/>
          <w:sz w:val="28"/>
          <w:szCs w:val="28"/>
        </w:rPr>
        <w:t>Q</w:t>
      </w:r>
      <w:r w:rsidRPr="00823EA2">
        <w:rPr>
          <w:bCs/>
          <w:sz w:val="28"/>
          <w:szCs w:val="28"/>
        </w:rPr>
        <w:t>uyết</w:t>
      </w:r>
      <w:r w:rsidR="00884F3A" w:rsidRPr="00823EA2">
        <w:rPr>
          <w:bCs/>
          <w:sz w:val="28"/>
          <w:szCs w:val="28"/>
        </w:rPr>
        <w:t xml:space="preserve"> định</w:t>
      </w:r>
      <w:r w:rsidRPr="00823EA2">
        <w:rPr>
          <w:bCs/>
          <w:sz w:val="28"/>
          <w:szCs w:val="28"/>
        </w:rPr>
        <w:t xml:space="preserve">. </w:t>
      </w:r>
      <w:r w:rsidR="00BA3744" w:rsidRPr="00823EA2">
        <w:rPr>
          <w:bCs/>
          <w:sz w:val="28"/>
          <w:szCs w:val="28"/>
        </w:rPr>
        <w:t xml:space="preserve">Căn cứ ý kiến thẩm định của Sở Tư pháp, </w:t>
      </w:r>
      <w:r w:rsidR="00BA3744" w:rsidRPr="00823EA2">
        <w:rPr>
          <w:sz w:val="28"/>
          <w:szCs w:val="28"/>
        </w:rPr>
        <w:t xml:space="preserve">Sở Tài chính đã </w:t>
      </w:r>
      <w:r w:rsidR="00BA3744" w:rsidRPr="0098633F">
        <w:rPr>
          <w:spacing w:val="-4"/>
          <w:sz w:val="28"/>
          <w:szCs w:val="28"/>
        </w:rPr>
        <w:t xml:space="preserve">tiếp thu, hoàn chỉnh dự thảo Quyết định. </w:t>
      </w:r>
      <w:r w:rsidRPr="0098633F">
        <w:rPr>
          <w:bCs/>
          <w:spacing w:val="-4"/>
          <w:sz w:val="28"/>
          <w:szCs w:val="28"/>
        </w:rPr>
        <w:t>Ngày    /</w:t>
      </w:r>
      <w:r w:rsidR="00C70CB7" w:rsidRPr="0098633F">
        <w:rPr>
          <w:bCs/>
          <w:spacing w:val="-4"/>
          <w:sz w:val="28"/>
          <w:szCs w:val="28"/>
        </w:rPr>
        <w:t xml:space="preserve">    </w:t>
      </w:r>
      <w:r w:rsidRPr="0098633F">
        <w:rPr>
          <w:bCs/>
          <w:spacing w:val="-4"/>
          <w:sz w:val="28"/>
          <w:szCs w:val="28"/>
        </w:rPr>
        <w:t>/2025, Sở Tài chính có công văn số      /</w:t>
      </w:r>
      <w:r w:rsidRPr="0098633F">
        <w:rPr>
          <w:spacing w:val="-4"/>
          <w:sz w:val="28"/>
          <w:szCs w:val="28"/>
        </w:rPr>
        <w:t xml:space="preserve"> STC-QLG&amp;CS</w:t>
      </w:r>
      <w:r w:rsidRPr="0098633F">
        <w:rPr>
          <w:bCs/>
          <w:spacing w:val="-4"/>
          <w:sz w:val="28"/>
          <w:szCs w:val="28"/>
        </w:rPr>
        <w:t xml:space="preserve"> báo cáo giải trình, tiếp thu ý kiến thẩm định của Sở Tư pháp.</w:t>
      </w:r>
    </w:p>
    <w:p w14:paraId="3A6BF961" w14:textId="4107E1D6" w:rsidR="00402C41" w:rsidRPr="008774AC" w:rsidRDefault="00BA3744" w:rsidP="008774AC">
      <w:pPr>
        <w:spacing w:before="120" w:after="120"/>
        <w:ind w:firstLine="720"/>
        <w:jc w:val="both"/>
        <w:rPr>
          <w:b/>
          <w:spacing w:val="-2"/>
          <w:sz w:val="28"/>
          <w:szCs w:val="28"/>
          <w:lang w:val="de-DE"/>
        </w:rPr>
      </w:pPr>
      <w:r w:rsidRPr="008774AC">
        <w:rPr>
          <w:b/>
          <w:bCs/>
          <w:spacing w:val="-2"/>
          <w:sz w:val="28"/>
          <w:szCs w:val="28"/>
          <w:lang w:val="vi-VN"/>
        </w:rPr>
        <w:t xml:space="preserve">IV. BỐ CỤC VÀ NỘI DUNG CƠ BẢN CỦA DỰ THẢO </w:t>
      </w:r>
      <w:r w:rsidR="008A07EE" w:rsidRPr="008774AC">
        <w:rPr>
          <w:b/>
          <w:spacing w:val="-2"/>
          <w:sz w:val="28"/>
          <w:szCs w:val="28"/>
          <w:lang w:val="de-DE"/>
        </w:rPr>
        <w:t>QUYẾT ĐỊNH</w:t>
      </w:r>
    </w:p>
    <w:p w14:paraId="60F0FDBA" w14:textId="2A1B9CFD" w:rsidR="005A0A37" w:rsidRPr="008774AC" w:rsidRDefault="005A0A37" w:rsidP="008774AC">
      <w:pPr>
        <w:spacing w:before="120" w:after="120"/>
        <w:ind w:firstLine="720"/>
        <w:jc w:val="both"/>
        <w:rPr>
          <w:sz w:val="28"/>
          <w:szCs w:val="28"/>
          <w:lang w:val="de-DE"/>
        </w:rPr>
      </w:pPr>
      <w:r w:rsidRPr="008774AC">
        <w:rPr>
          <w:sz w:val="28"/>
          <w:szCs w:val="28"/>
          <w:lang w:val="de-DE"/>
        </w:rPr>
        <w:t xml:space="preserve">Dự thảo Quyết định </w:t>
      </w:r>
      <w:r w:rsidRPr="008774AC">
        <w:rPr>
          <w:sz w:val="28"/>
          <w:szCs w:val="28"/>
        </w:rPr>
        <w:t xml:space="preserve">ban hành </w:t>
      </w:r>
      <w:r w:rsidRPr="008774AC">
        <w:rPr>
          <w:sz w:val="28"/>
          <w:szCs w:val="28"/>
          <w:lang w:val="de-DE"/>
        </w:rPr>
        <w:t xml:space="preserve">Bảng giá tính thuế tài nguyên trên địa bàn tỉnh Khánh Hòa năm 2026 được </w:t>
      </w:r>
      <w:r w:rsidRPr="008774AC">
        <w:rPr>
          <w:i/>
          <w:sz w:val="28"/>
          <w:szCs w:val="28"/>
          <w:lang w:val="de-DE"/>
        </w:rPr>
        <w:t>kế thừa theo bố cục nội dung và mức giá</w:t>
      </w:r>
      <w:r w:rsidRPr="008774AC">
        <w:rPr>
          <w:sz w:val="28"/>
          <w:szCs w:val="28"/>
          <w:lang w:val="de-DE"/>
        </w:rPr>
        <w:t xml:space="preserve"> đã được UBND tỉnh Khánh Hòa </w:t>
      </w:r>
      <w:r w:rsidR="00D11C1E">
        <w:rPr>
          <w:sz w:val="28"/>
          <w:szCs w:val="28"/>
          <w:lang w:val="de-DE"/>
        </w:rPr>
        <w:t>quy định</w:t>
      </w:r>
      <w:r w:rsidRPr="008774AC">
        <w:rPr>
          <w:sz w:val="28"/>
          <w:szCs w:val="28"/>
          <w:lang w:val="de-DE"/>
        </w:rPr>
        <w:t xml:space="preserve"> </w:t>
      </w:r>
      <w:r w:rsidRPr="008774AC">
        <w:rPr>
          <w:sz w:val="28"/>
          <w:szCs w:val="28"/>
          <w:lang w:val="nl-NL"/>
        </w:rPr>
        <w:t xml:space="preserve">tại </w:t>
      </w:r>
      <w:r w:rsidRPr="008774AC">
        <w:rPr>
          <w:spacing w:val="-6"/>
          <w:sz w:val="28"/>
          <w:szCs w:val="28"/>
          <w:lang w:val="de-DE"/>
        </w:rPr>
        <w:t xml:space="preserve">Quyết định số </w:t>
      </w:r>
      <w:r w:rsidRPr="008774AC">
        <w:rPr>
          <w:rFonts w:eastAsia="Calibri"/>
          <w:sz w:val="28"/>
          <w:szCs w:val="28"/>
        </w:rPr>
        <w:t>38/2024/QĐ-UBND ngày 22/11/2024</w:t>
      </w:r>
      <w:r w:rsidRPr="008774AC">
        <w:rPr>
          <w:color w:val="000000"/>
          <w:sz w:val="28"/>
          <w:szCs w:val="28"/>
        </w:rPr>
        <w:t>,</w:t>
      </w:r>
      <w:r w:rsidRPr="008774AC">
        <w:rPr>
          <w:sz w:val="28"/>
          <w:szCs w:val="28"/>
          <w:lang w:val="de-DE"/>
        </w:rPr>
        <w:t xml:space="preserve"> gồm có 02 điều:</w:t>
      </w:r>
    </w:p>
    <w:p w14:paraId="1842AD34" w14:textId="2F5682FE" w:rsidR="005A0A37" w:rsidRPr="008774AC" w:rsidRDefault="005A0A37" w:rsidP="008774AC">
      <w:pPr>
        <w:tabs>
          <w:tab w:val="left" w:pos="709"/>
        </w:tabs>
        <w:spacing w:before="120" w:after="120"/>
        <w:jc w:val="both"/>
        <w:rPr>
          <w:spacing w:val="-6"/>
          <w:sz w:val="28"/>
          <w:szCs w:val="28"/>
          <w:lang w:val="de-DE"/>
        </w:rPr>
      </w:pPr>
      <w:r w:rsidRPr="008774AC">
        <w:rPr>
          <w:sz w:val="28"/>
          <w:szCs w:val="28"/>
          <w:lang w:val="de-DE"/>
        </w:rPr>
        <w:tab/>
        <w:t xml:space="preserve">- Điều 1: Ban hành Bảng giá tính thuế tài nguyên trên địa bàn tỉnh Khánh Hòa </w:t>
      </w:r>
      <w:r w:rsidRPr="008774AC">
        <w:rPr>
          <w:spacing w:val="-6"/>
          <w:sz w:val="28"/>
          <w:szCs w:val="28"/>
          <w:lang w:val="de-DE"/>
        </w:rPr>
        <w:t>năm 2026 theo các nội dung sau:</w:t>
      </w:r>
    </w:p>
    <w:p w14:paraId="50FB5531" w14:textId="7442399E" w:rsidR="005A0A37" w:rsidRPr="008774AC" w:rsidRDefault="005A0A37" w:rsidP="008774AC">
      <w:pPr>
        <w:tabs>
          <w:tab w:val="left" w:pos="709"/>
        </w:tabs>
        <w:spacing w:before="120" w:after="120"/>
        <w:jc w:val="both"/>
        <w:rPr>
          <w:spacing w:val="-6"/>
          <w:sz w:val="28"/>
          <w:szCs w:val="28"/>
          <w:lang w:val="de-DE"/>
        </w:rPr>
      </w:pPr>
      <w:r w:rsidRPr="008774AC">
        <w:rPr>
          <w:spacing w:val="-6"/>
          <w:sz w:val="28"/>
          <w:szCs w:val="28"/>
          <w:lang w:val="de-DE"/>
        </w:rPr>
        <w:tab/>
        <w:t xml:space="preserve">+ </w:t>
      </w:r>
      <w:r w:rsidRPr="008774AC">
        <w:rPr>
          <w:sz w:val="28"/>
          <w:szCs w:val="28"/>
          <w:lang w:val="de-DE"/>
        </w:rPr>
        <w:t xml:space="preserve">Ban hành Bảng giá tính thuế tài nguyên trên địa bàn tỉnh Khánh Hòa </w:t>
      </w:r>
      <w:r w:rsidRPr="008774AC">
        <w:rPr>
          <w:spacing w:val="-6"/>
          <w:sz w:val="28"/>
          <w:szCs w:val="28"/>
          <w:lang w:val="de-DE"/>
        </w:rPr>
        <w:t>năm 2026 (chưa bao gồm thuế giá trị gia tăng) theo các Phụ lục đính kèm gồm:</w:t>
      </w:r>
    </w:p>
    <w:p w14:paraId="55002692" w14:textId="77777777" w:rsidR="005A0A37" w:rsidRPr="008774AC" w:rsidRDefault="005A0A37" w:rsidP="008774AC">
      <w:pPr>
        <w:tabs>
          <w:tab w:val="left" w:pos="709"/>
        </w:tabs>
        <w:spacing w:before="120" w:after="120"/>
        <w:ind w:firstLine="720"/>
        <w:rPr>
          <w:sz w:val="28"/>
          <w:szCs w:val="28"/>
        </w:rPr>
      </w:pPr>
      <w:r w:rsidRPr="008774AC">
        <w:rPr>
          <w:sz w:val="28"/>
          <w:szCs w:val="28"/>
        </w:rPr>
        <w:t>++</w:t>
      </w:r>
      <w:r w:rsidRPr="008774AC">
        <w:rPr>
          <w:sz w:val="28"/>
          <w:szCs w:val="28"/>
          <w:lang w:val="vi-VN"/>
        </w:rPr>
        <w:t xml:space="preserve"> </w:t>
      </w:r>
      <w:r w:rsidRPr="008774AC">
        <w:rPr>
          <w:sz w:val="28"/>
          <w:szCs w:val="28"/>
        </w:rPr>
        <w:t>Bảng</w:t>
      </w:r>
      <w:r w:rsidRPr="008774AC">
        <w:rPr>
          <w:sz w:val="28"/>
          <w:szCs w:val="28"/>
          <w:lang w:val="vi-VN"/>
        </w:rPr>
        <w:t xml:space="preserve"> giá tính thuế tài nguyên đối với khoáng sản kim loại (Phụ lục I).</w:t>
      </w:r>
    </w:p>
    <w:p w14:paraId="01D48CDA" w14:textId="77777777" w:rsidR="005A0A37" w:rsidRPr="008774AC" w:rsidRDefault="005A0A37" w:rsidP="008774AC">
      <w:pPr>
        <w:tabs>
          <w:tab w:val="left" w:pos="709"/>
        </w:tabs>
        <w:spacing w:before="120" w:after="120"/>
        <w:ind w:firstLine="720"/>
        <w:rPr>
          <w:spacing w:val="-10"/>
          <w:sz w:val="28"/>
          <w:szCs w:val="28"/>
        </w:rPr>
      </w:pPr>
      <w:r w:rsidRPr="008774AC">
        <w:rPr>
          <w:spacing w:val="-10"/>
          <w:sz w:val="28"/>
          <w:szCs w:val="28"/>
        </w:rPr>
        <w:t>++</w:t>
      </w:r>
      <w:r w:rsidRPr="008774AC">
        <w:rPr>
          <w:spacing w:val="-10"/>
          <w:sz w:val="28"/>
          <w:szCs w:val="28"/>
          <w:lang w:val="vi-VN"/>
        </w:rPr>
        <w:t xml:space="preserve"> </w:t>
      </w:r>
      <w:r w:rsidRPr="008774AC">
        <w:rPr>
          <w:spacing w:val="-10"/>
          <w:sz w:val="28"/>
          <w:szCs w:val="28"/>
        </w:rPr>
        <w:t>Bảng</w:t>
      </w:r>
      <w:r w:rsidRPr="008774AC">
        <w:rPr>
          <w:spacing w:val="-10"/>
          <w:sz w:val="28"/>
          <w:szCs w:val="28"/>
          <w:lang w:val="vi-VN"/>
        </w:rPr>
        <w:t xml:space="preserve"> giá tính thuế tài nguyên đối với khoáng sản không kim loại (Phụ lục II).</w:t>
      </w:r>
    </w:p>
    <w:p w14:paraId="522C4A8E" w14:textId="77777777" w:rsidR="005A0A37" w:rsidRPr="008774AC" w:rsidRDefault="005A0A37" w:rsidP="008774AC">
      <w:pPr>
        <w:spacing w:before="120" w:after="120"/>
        <w:ind w:firstLine="720"/>
        <w:rPr>
          <w:spacing w:val="-10"/>
          <w:sz w:val="28"/>
          <w:szCs w:val="28"/>
        </w:rPr>
      </w:pPr>
      <w:r w:rsidRPr="008774AC">
        <w:rPr>
          <w:spacing w:val="-10"/>
          <w:sz w:val="28"/>
          <w:szCs w:val="28"/>
        </w:rPr>
        <w:t>++</w:t>
      </w:r>
      <w:r w:rsidRPr="008774AC">
        <w:rPr>
          <w:spacing w:val="-10"/>
          <w:sz w:val="28"/>
          <w:szCs w:val="28"/>
          <w:lang w:val="vi-VN"/>
        </w:rPr>
        <w:t xml:space="preserve"> </w:t>
      </w:r>
      <w:r w:rsidRPr="008774AC">
        <w:rPr>
          <w:spacing w:val="-10"/>
          <w:sz w:val="28"/>
          <w:szCs w:val="28"/>
        </w:rPr>
        <w:t>Bảng</w:t>
      </w:r>
      <w:r w:rsidRPr="008774AC">
        <w:rPr>
          <w:spacing w:val="-10"/>
          <w:sz w:val="28"/>
          <w:szCs w:val="28"/>
          <w:lang w:val="vi-VN"/>
        </w:rPr>
        <w:t xml:space="preserve"> giá tính thuế tài nguyên đối với sản phẩm từ rừng tự nhiên (Phụ lục I</w:t>
      </w:r>
      <w:r w:rsidRPr="008774AC">
        <w:rPr>
          <w:spacing w:val="-10"/>
          <w:sz w:val="28"/>
          <w:szCs w:val="28"/>
        </w:rPr>
        <w:t>II).</w:t>
      </w:r>
    </w:p>
    <w:p w14:paraId="08350EBF" w14:textId="77777777" w:rsidR="005A0A37" w:rsidRPr="008774AC" w:rsidRDefault="005A0A37" w:rsidP="008774AC">
      <w:pPr>
        <w:spacing w:before="120" w:after="120"/>
        <w:ind w:firstLine="720"/>
        <w:rPr>
          <w:sz w:val="28"/>
          <w:szCs w:val="28"/>
        </w:rPr>
      </w:pPr>
      <w:r w:rsidRPr="008774AC">
        <w:rPr>
          <w:sz w:val="28"/>
          <w:szCs w:val="28"/>
        </w:rPr>
        <w:t>++</w:t>
      </w:r>
      <w:r w:rsidRPr="008774AC">
        <w:rPr>
          <w:sz w:val="28"/>
          <w:szCs w:val="28"/>
          <w:lang w:val="vi-VN"/>
        </w:rPr>
        <w:t xml:space="preserve"> </w:t>
      </w:r>
      <w:r w:rsidRPr="008774AC">
        <w:rPr>
          <w:sz w:val="28"/>
          <w:szCs w:val="28"/>
        </w:rPr>
        <w:t>Bảng</w:t>
      </w:r>
      <w:r w:rsidRPr="008774AC">
        <w:rPr>
          <w:sz w:val="28"/>
          <w:szCs w:val="28"/>
          <w:lang w:val="vi-VN"/>
        </w:rPr>
        <w:t xml:space="preserve"> giá tính thuế tài nguyên đối với hải sản tự nhiên (Phụ lục </w:t>
      </w:r>
      <w:r w:rsidRPr="008774AC">
        <w:rPr>
          <w:sz w:val="28"/>
          <w:szCs w:val="28"/>
        </w:rPr>
        <w:t>I</w:t>
      </w:r>
      <w:r w:rsidRPr="008774AC">
        <w:rPr>
          <w:sz w:val="28"/>
          <w:szCs w:val="28"/>
          <w:lang w:val="vi-VN"/>
        </w:rPr>
        <w:t>V).</w:t>
      </w:r>
    </w:p>
    <w:p w14:paraId="768361BE" w14:textId="77777777" w:rsidR="005A0A37" w:rsidRPr="008774AC" w:rsidRDefault="005A0A37" w:rsidP="008774AC">
      <w:pPr>
        <w:spacing w:before="120" w:after="120"/>
        <w:ind w:firstLine="720"/>
        <w:rPr>
          <w:sz w:val="28"/>
          <w:szCs w:val="28"/>
        </w:rPr>
      </w:pPr>
      <w:r w:rsidRPr="008774AC">
        <w:rPr>
          <w:sz w:val="28"/>
          <w:szCs w:val="28"/>
        </w:rPr>
        <w:t>++</w:t>
      </w:r>
      <w:r w:rsidRPr="008774AC">
        <w:rPr>
          <w:sz w:val="28"/>
          <w:szCs w:val="28"/>
          <w:lang w:val="vi-VN"/>
        </w:rPr>
        <w:t xml:space="preserve"> </w:t>
      </w:r>
      <w:r w:rsidRPr="008774AC">
        <w:rPr>
          <w:sz w:val="28"/>
          <w:szCs w:val="28"/>
        </w:rPr>
        <w:t>Bảng</w:t>
      </w:r>
      <w:r w:rsidRPr="008774AC">
        <w:rPr>
          <w:sz w:val="28"/>
          <w:szCs w:val="28"/>
          <w:lang w:val="vi-VN"/>
        </w:rPr>
        <w:t xml:space="preserve"> giá tính thuế tài nguyên đối với nước thiên nhiên (Phụ lục V).</w:t>
      </w:r>
    </w:p>
    <w:p w14:paraId="2949A43F" w14:textId="77777777" w:rsidR="005A0A37" w:rsidRPr="008774AC" w:rsidRDefault="005A0A37" w:rsidP="008774AC">
      <w:pPr>
        <w:tabs>
          <w:tab w:val="left" w:pos="709"/>
        </w:tabs>
        <w:spacing w:before="120" w:after="120"/>
        <w:ind w:firstLine="709"/>
        <w:jc w:val="both"/>
        <w:rPr>
          <w:sz w:val="28"/>
          <w:szCs w:val="28"/>
        </w:rPr>
      </w:pPr>
      <w:r w:rsidRPr="008774AC">
        <w:rPr>
          <w:sz w:val="28"/>
          <w:szCs w:val="28"/>
        </w:rPr>
        <w:t>++</w:t>
      </w:r>
      <w:r w:rsidRPr="008774AC">
        <w:rPr>
          <w:sz w:val="28"/>
          <w:szCs w:val="28"/>
          <w:lang w:val="vi-VN"/>
        </w:rPr>
        <w:t xml:space="preserve"> </w:t>
      </w:r>
      <w:r w:rsidRPr="008774AC">
        <w:rPr>
          <w:sz w:val="28"/>
          <w:szCs w:val="28"/>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và </w:t>
      </w:r>
      <w:r w:rsidRPr="008774AC">
        <w:rPr>
          <w:sz w:val="28"/>
          <w:szCs w:val="28"/>
        </w:rPr>
        <w:t>Bảng</w:t>
      </w:r>
      <w:r w:rsidRPr="008774AC">
        <w:rPr>
          <w:sz w:val="28"/>
          <w:szCs w:val="28"/>
          <w:lang w:val="vi-VN"/>
        </w:rPr>
        <w:t xml:space="preserve"> giá tính thuế tài nguyên đối với yến sào thiên nhiên (Phụ lục VI);</w:t>
      </w:r>
    </w:p>
    <w:p w14:paraId="092EBFDC" w14:textId="77777777" w:rsidR="005A0A37" w:rsidRPr="008774AC" w:rsidRDefault="005A0A37" w:rsidP="008774AC">
      <w:pPr>
        <w:spacing w:before="120" w:after="120"/>
        <w:ind w:firstLine="720"/>
        <w:rPr>
          <w:sz w:val="28"/>
          <w:szCs w:val="28"/>
          <w:lang w:val="vi-VN"/>
        </w:rPr>
      </w:pPr>
      <w:r w:rsidRPr="008774AC">
        <w:rPr>
          <w:sz w:val="28"/>
          <w:szCs w:val="28"/>
        </w:rPr>
        <w:t>++ Bảng</w:t>
      </w:r>
      <w:r w:rsidRPr="008774AC">
        <w:rPr>
          <w:sz w:val="28"/>
          <w:szCs w:val="28"/>
          <w:lang w:val="vi-VN"/>
        </w:rPr>
        <w:t xml:space="preserve"> giá tính thuế tài nguyên đối với </w:t>
      </w:r>
      <w:r w:rsidRPr="008774AC">
        <w:rPr>
          <w:sz w:val="28"/>
          <w:szCs w:val="28"/>
        </w:rPr>
        <w:t>tài nguyên khác</w:t>
      </w:r>
      <w:r w:rsidRPr="008774AC">
        <w:rPr>
          <w:sz w:val="28"/>
          <w:szCs w:val="28"/>
          <w:lang w:val="vi-VN"/>
        </w:rPr>
        <w:t xml:space="preserve"> (Phụ lục V</w:t>
      </w:r>
      <w:r w:rsidRPr="008774AC">
        <w:rPr>
          <w:sz w:val="28"/>
          <w:szCs w:val="28"/>
        </w:rPr>
        <w:t>II</w:t>
      </w:r>
      <w:r w:rsidRPr="008774AC">
        <w:rPr>
          <w:sz w:val="28"/>
          <w:szCs w:val="28"/>
          <w:lang w:val="vi-VN"/>
        </w:rPr>
        <w:t>).</w:t>
      </w:r>
    </w:p>
    <w:p w14:paraId="61830C86" w14:textId="77777777" w:rsidR="005A0A37" w:rsidRPr="008774AC" w:rsidRDefault="005A0A37" w:rsidP="008774AC">
      <w:pPr>
        <w:spacing w:before="120" w:after="120"/>
        <w:ind w:firstLine="720"/>
        <w:jc w:val="both"/>
        <w:rPr>
          <w:sz w:val="28"/>
          <w:szCs w:val="28"/>
        </w:rPr>
      </w:pPr>
      <w:r w:rsidRPr="008774AC">
        <w:rPr>
          <w:sz w:val="28"/>
          <w:szCs w:val="28"/>
        </w:rPr>
        <w:t xml:space="preserve">+ Nguyên tắc áp dụng: </w:t>
      </w:r>
      <w:r w:rsidRPr="008774AC">
        <w:rPr>
          <w:sz w:val="28"/>
          <w:szCs w:val="28"/>
          <w:lang w:val="vi-VN"/>
        </w:rPr>
        <w:t>Giá tính thuế tài nguyên là giá bán đơn vị sản phẩm tài nguyên của tổ chức, cá nhân khai thác chưa bao gồm thuế giá trị gia tăng nhưng không được thấp hơn giá tính thuế tài nguyên do UBND tỉnh quy định;</w:t>
      </w:r>
      <w:r w:rsidRPr="008774AC">
        <w:rPr>
          <w:sz w:val="28"/>
          <w:szCs w:val="28"/>
        </w:rPr>
        <w:t xml:space="preserve"> t</w:t>
      </w:r>
      <w:r w:rsidRPr="008774AC">
        <w:rPr>
          <w:sz w:val="28"/>
          <w:szCs w:val="28"/>
          <w:lang w:val="vi-VN"/>
        </w:rPr>
        <w:t>rường hợp giá bán đơn vị sản phẩm tài nguyên thấp hơn giá tính thuế tài nguyên do UBND tỉnh quy định thì tính thuế tài nguyên theo giá do UBND tỉnh quy định</w:t>
      </w:r>
      <w:r w:rsidRPr="008774AC">
        <w:rPr>
          <w:sz w:val="28"/>
          <w:szCs w:val="28"/>
        </w:rPr>
        <w:t>.</w:t>
      </w:r>
    </w:p>
    <w:p w14:paraId="7B8453F5" w14:textId="559C9E84" w:rsidR="005A0A37" w:rsidRPr="008774AC" w:rsidRDefault="005A0A37" w:rsidP="008774AC">
      <w:pPr>
        <w:widowControl w:val="0"/>
        <w:spacing w:before="120" w:after="120"/>
        <w:ind w:firstLine="709"/>
        <w:jc w:val="both"/>
        <w:rPr>
          <w:sz w:val="28"/>
          <w:szCs w:val="28"/>
          <w:lang w:val="nb-NO"/>
        </w:rPr>
      </w:pPr>
      <w:r w:rsidRPr="008774AC">
        <w:rPr>
          <w:sz w:val="28"/>
          <w:szCs w:val="28"/>
          <w:lang w:val="de-DE"/>
        </w:rPr>
        <w:t xml:space="preserve">- Điều 2: </w:t>
      </w:r>
      <w:r w:rsidRPr="008774AC">
        <w:rPr>
          <w:sz w:val="28"/>
          <w:szCs w:val="28"/>
          <w:lang w:val="nb-NO"/>
        </w:rPr>
        <w:t>Trách nhiệm của các sở, ngành, địa phương.</w:t>
      </w:r>
    </w:p>
    <w:p w14:paraId="70BE1658" w14:textId="77777777" w:rsidR="00F7353E" w:rsidRPr="008774AC" w:rsidRDefault="00F7353E" w:rsidP="008774AC">
      <w:pPr>
        <w:tabs>
          <w:tab w:val="left" w:pos="709"/>
        </w:tabs>
        <w:spacing w:before="120" w:after="120"/>
        <w:ind w:firstLine="720"/>
        <w:jc w:val="both"/>
        <w:rPr>
          <w:b/>
          <w:bCs/>
          <w:spacing w:val="-4"/>
          <w:sz w:val="28"/>
          <w:szCs w:val="28"/>
        </w:rPr>
      </w:pPr>
      <w:r w:rsidRPr="008774AC">
        <w:rPr>
          <w:b/>
          <w:bCs/>
          <w:spacing w:val="-4"/>
          <w:sz w:val="28"/>
          <w:szCs w:val="28"/>
          <w:lang w:val="en"/>
        </w:rPr>
        <w:t>V. NH</w:t>
      </w:r>
      <w:r w:rsidRPr="008774AC">
        <w:rPr>
          <w:b/>
          <w:bCs/>
          <w:spacing w:val="-4"/>
          <w:sz w:val="28"/>
          <w:szCs w:val="28"/>
          <w:lang w:val="vi-VN"/>
        </w:rPr>
        <w:t>ỮNG NỘI DUNG BỔ SUNG MỚI SO VỚI DỰ THẢO VĂN BẢN GỬI THẨM ĐỊNH</w:t>
      </w:r>
    </w:p>
    <w:p w14:paraId="1763F516" w14:textId="734C6DE5" w:rsidR="00F7353E" w:rsidRPr="008774AC" w:rsidRDefault="00F7353E" w:rsidP="008774AC">
      <w:pPr>
        <w:spacing w:before="120" w:after="120"/>
        <w:ind w:firstLine="720"/>
        <w:jc w:val="both"/>
        <w:rPr>
          <w:sz w:val="28"/>
          <w:szCs w:val="28"/>
        </w:rPr>
      </w:pPr>
      <w:r w:rsidRPr="008774AC">
        <w:rPr>
          <w:sz w:val="28"/>
          <w:szCs w:val="28"/>
        </w:rPr>
        <w:t>Không có.</w:t>
      </w:r>
    </w:p>
    <w:p w14:paraId="2FE57AF8" w14:textId="77777777" w:rsidR="00F7353E" w:rsidRPr="008774AC" w:rsidRDefault="00F7353E" w:rsidP="008774AC">
      <w:pPr>
        <w:spacing w:before="120" w:after="120"/>
        <w:ind w:firstLine="720"/>
        <w:jc w:val="both"/>
        <w:rPr>
          <w:b/>
          <w:bCs/>
          <w:sz w:val="28"/>
          <w:szCs w:val="28"/>
        </w:rPr>
      </w:pPr>
      <w:r w:rsidRPr="008774AC">
        <w:rPr>
          <w:b/>
          <w:bCs/>
          <w:sz w:val="28"/>
          <w:szCs w:val="28"/>
          <w:lang w:val="en"/>
        </w:rPr>
        <w:t>VI. D</w:t>
      </w:r>
      <w:r w:rsidRPr="008774AC">
        <w:rPr>
          <w:b/>
          <w:bCs/>
          <w:sz w:val="28"/>
          <w:szCs w:val="28"/>
          <w:lang w:val="vi-VN"/>
        </w:rPr>
        <w:t>Ự KIẾN NGUỒN LỰC, ĐIỀU KIỆN BẢO ĐẢM CHO VIỆC THI H</w:t>
      </w:r>
      <w:r w:rsidRPr="008774AC">
        <w:rPr>
          <w:b/>
          <w:bCs/>
          <w:sz w:val="28"/>
          <w:szCs w:val="28"/>
        </w:rPr>
        <w:t>ÀNH VĂN B</w:t>
      </w:r>
      <w:r w:rsidRPr="008774AC">
        <w:rPr>
          <w:b/>
          <w:bCs/>
          <w:sz w:val="28"/>
          <w:szCs w:val="28"/>
          <w:lang w:val="vi-VN"/>
        </w:rPr>
        <w:t>ẢN V</w:t>
      </w:r>
      <w:r w:rsidRPr="008774AC">
        <w:rPr>
          <w:b/>
          <w:bCs/>
          <w:sz w:val="28"/>
          <w:szCs w:val="28"/>
        </w:rPr>
        <w:t>À TH</w:t>
      </w:r>
      <w:r w:rsidRPr="008774AC">
        <w:rPr>
          <w:b/>
          <w:bCs/>
          <w:sz w:val="28"/>
          <w:szCs w:val="28"/>
          <w:lang w:val="vi-VN"/>
        </w:rPr>
        <w:t>ỜI GIAN TR</w:t>
      </w:r>
      <w:r w:rsidRPr="008774AC">
        <w:rPr>
          <w:b/>
          <w:bCs/>
          <w:sz w:val="28"/>
          <w:szCs w:val="28"/>
        </w:rPr>
        <w:t>ÌNH BAN HÀNH</w:t>
      </w:r>
    </w:p>
    <w:p w14:paraId="11AB3FD5" w14:textId="77777777" w:rsidR="00F7353E" w:rsidRPr="008774AC" w:rsidRDefault="00F7353E" w:rsidP="008774AC">
      <w:pPr>
        <w:spacing w:before="120" w:after="120"/>
        <w:ind w:firstLine="720"/>
        <w:jc w:val="both"/>
        <w:rPr>
          <w:b/>
          <w:bCs/>
          <w:sz w:val="28"/>
          <w:szCs w:val="28"/>
        </w:rPr>
      </w:pPr>
      <w:r w:rsidRPr="008774AC">
        <w:rPr>
          <w:b/>
          <w:sz w:val="28"/>
          <w:szCs w:val="28"/>
        </w:rPr>
        <w:t>1. Dự kiến nguồn lực, điều kiện đảm bảo cho việc thi hành Quyết định</w:t>
      </w:r>
    </w:p>
    <w:p w14:paraId="078F4A54" w14:textId="77777777" w:rsidR="001E52E7" w:rsidRPr="008774AC" w:rsidRDefault="00F7353E" w:rsidP="008774AC">
      <w:pPr>
        <w:tabs>
          <w:tab w:val="left" w:pos="709"/>
        </w:tabs>
        <w:spacing w:before="120" w:after="120"/>
        <w:ind w:firstLine="720"/>
        <w:jc w:val="both"/>
        <w:rPr>
          <w:sz w:val="28"/>
          <w:szCs w:val="28"/>
        </w:rPr>
      </w:pPr>
      <w:r w:rsidRPr="008774AC">
        <w:rPr>
          <w:sz w:val="28"/>
          <w:szCs w:val="28"/>
        </w:rPr>
        <w:t xml:space="preserve">- Về nguồn kinh phí: Nội dung dự thảo Quyết định chỉ quy định </w:t>
      </w:r>
      <w:r w:rsidR="001E52E7" w:rsidRPr="008774AC">
        <w:rPr>
          <w:sz w:val="28"/>
          <w:szCs w:val="28"/>
          <w:lang w:val="de-DE"/>
        </w:rPr>
        <w:t xml:space="preserve">Bảng giá tính thuế tài nguyên trên địa bàn tỉnh Khánh Hòa </w:t>
      </w:r>
      <w:r w:rsidR="001E52E7" w:rsidRPr="008774AC">
        <w:rPr>
          <w:spacing w:val="-6"/>
          <w:sz w:val="28"/>
          <w:szCs w:val="28"/>
          <w:lang w:val="de-DE"/>
        </w:rPr>
        <w:t xml:space="preserve">năm 2026 và </w:t>
      </w:r>
      <w:r w:rsidR="001E52E7" w:rsidRPr="008774AC">
        <w:rPr>
          <w:sz w:val="28"/>
          <w:szCs w:val="28"/>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w:t>
      </w:r>
      <w:r w:rsidR="001E52E7" w:rsidRPr="008774AC">
        <w:rPr>
          <w:sz w:val="28"/>
          <w:szCs w:val="28"/>
          <w:lang w:val="vi-VN"/>
        </w:rPr>
        <w:t>đối với yến sào thiên nhiên</w:t>
      </w:r>
      <w:r w:rsidR="001E52E7" w:rsidRPr="008774AC">
        <w:rPr>
          <w:sz w:val="28"/>
          <w:szCs w:val="28"/>
        </w:rPr>
        <w:t xml:space="preserve"> </w:t>
      </w:r>
      <w:r w:rsidRPr="008774AC">
        <w:rPr>
          <w:sz w:val="28"/>
          <w:szCs w:val="28"/>
        </w:rPr>
        <w:t>nên không phát sinh kinh phí.</w:t>
      </w:r>
    </w:p>
    <w:p w14:paraId="68F972C7" w14:textId="159C9652" w:rsidR="00F7353E" w:rsidRPr="009F0C9C" w:rsidRDefault="00F7353E" w:rsidP="008774AC">
      <w:pPr>
        <w:tabs>
          <w:tab w:val="left" w:pos="709"/>
        </w:tabs>
        <w:spacing w:before="120" w:after="120"/>
        <w:ind w:firstLine="720"/>
        <w:jc w:val="both"/>
        <w:rPr>
          <w:sz w:val="28"/>
          <w:szCs w:val="28"/>
        </w:rPr>
      </w:pPr>
      <w:r w:rsidRPr="009F0C9C">
        <w:rPr>
          <w:sz w:val="28"/>
          <w:szCs w:val="28"/>
        </w:rPr>
        <w:t>- Về c</w:t>
      </w:r>
      <w:r w:rsidRPr="009F0C9C">
        <w:rPr>
          <w:kern w:val="32"/>
          <w:sz w:val="28"/>
          <w:szCs w:val="28"/>
          <w:lang w:val="nl-NL"/>
        </w:rPr>
        <w:t xml:space="preserve">ác điều kiện đảm bảo thi hành Quyết định: </w:t>
      </w:r>
      <w:r w:rsidRPr="009F0C9C">
        <w:rPr>
          <w:kern w:val="32"/>
          <w:sz w:val="28"/>
          <w:szCs w:val="28"/>
          <w:lang w:val="de-DE"/>
        </w:rPr>
        <w:t xml:space="preserve">Nguồn nhân lực chủ yếu tổ chức thi hành Quyết định này là </w:t>
      </w:r>
      <w:r w:rsidR="001E52E7" w:rsidRPr="009F0C9C">
        <w:rPr>
          <w:kern w:val="32"/>
          <w:sz w:val="28"/>
          <w:szCs w:val="28"/>
          <w:lang w:val="de-DE"/>
        </w:rPr>
        <w:t>các cơ quan Thuế</w:t>
      </w:r>
      <w:r w:rsidR="00752949" w:rsidRPr="009F0C9C">
        <w:rPr>
          <w:kern w:val="32"/>
          <w:sz w:val="28"/>
          <w:szCs w:val="28"/>
          <w:lang w:val="de-DE"/>
        </w:rPr>
        <w:t xml:space="preserve"> </w:t>
      </w:r>
      <w:r w:rsidR="00752949" w:rsidRPr="009F0C9C">
        <w:rPr>
          <w:sz w:val="28"/>
          <w:szCs w:val="28"/>
          <w:lang w:val="de-DE"/>
        </w:rPr>
        <w:t xml:space="preserve">quản lý thu thuế tài nguyên theo Bảng giá tính thuế tài nguyên </w:t>
      </w:r>
      <w:r w:rsidR="00752949" w:rsidRPr="009F0C9C">
        <w:rPr>
          <w:spacing w:val="-6"/>
          <w:sz w:val="28"/>
          <w:szCs w:val="28"/>
          <w:lang w:val="de-DE"/>
        </w:rPr>
        <w:t xml:space="preserve">năm 2026 </w:t>
      </w:r>
      <w:r w:rsidR="00752949" w:rsidRPr="009F0C9C">
        <w:rPr>
          <w:sz w:val="28"/>
          <w:szCs w:val="28"/>
          <w:lang w:val="de-DE"/>
        </w:rPr>
        <w:t>do UBND tỉnh quy định</w:t>
      </w:r>
      <w:r w:rsidR="001E52E7" w:rsidRPr="009F0C9C">
        <w:rPr>
          <w:kern w:val="32"/>
          <w:sz w:val="28"/>
          <w:szCs w:val="28"/>
          <w:lang w:val="de-DE"/>
        </w:rPr>
        <w:t xml:space="preserve">; </w:t>
      </w:r>
      <w:r w:rsidRPr="009F0C9C">
        <w:rPr>
          <w:kern w:val="32"/>
          <w:sz w:val="28"/>
          <w:szCs w:val="28"/>
          <w:lang w:val="de-DE"/>
        </w:rPr>
        <w:t xml:space="preserve">các </w:t>
      </w:r>
      <w:r w:rsidRPr="009F0C9C">
        <w:rPr>
          <w:sz w:val="28"/>
          <w:szCs w:val="28"/>
        </w:rPr>
        <w:t>Sở, ngành</w:t>
      </w:r>
      <w:r w:rsidR="00752949" w:rsidRPr="009F0C9C">
        <w:rPr>
          <w:spacing w:val="2"/>
          <w:sz w:val="28"/>
          <w:szCs w:val="28"/>
          <w:lang w:val="nb-NO"/>
        </w:rPr>
        <w:t xml:space="preserve"> và</w:t>
      </w:r>
      <w:r w:rsidRPr="009F0C9C">
        <w:rPr>
          <w:spacing w:val="2"/>
          <w:sz w:val="28"/>
          <w:szCs w:val="28"/>
          <w:lang w:val="nb-NO"/>
        </w:rPr>
        <w:t xml:space="preserve"> Ủy ban nhân dân các xã, phường, đặc khu</w:t>
      </w:r>
      <w:r w:rsidR="00752949" w:rsidRPr="009F0C9C">
        <w:rPr>
          <w:spacing w:val="2"/>
          <w:sz w:val="28"/>
          <w:szCs w:val="28"/>
          <w:lang w:val="nb-NO"/>
        </w:rPr>
        <w:t xml:space="preserve"> chỉ phối hợp với Sở Tài chính </w:t>
      </w:r>
      <w:r w:rsidR="00752949" w:rsidRPr="009F0C9C">
        <w:rPr>
          <w:sz w:val="28"/>
          <w:szCs w:val="28"/>
        </w:rPr>
        <w:t xml:space="preserve">theo dõi, rà soát các loại tài nguyên thuộc lĩnh vực ngành, địa phương quản lý khi có phát sinh khai thác trên địa bàn tỉnh hoặc thông báo cho Sở Tài chính trong trường hợp </w:t>
      </w:r>
      <w:r w:rsidR="00752949" w:rsidRPr="009F0C9C">
        <w:rPr>
          <w:spacing w:val="2"/>
          <w:sz w:val="28"/>
          <w:szCs w:val="28"/>
          <w:lang w:val="nb-NO"/>
        </w:rPr>
        <w:t xml:space="preserve">phát hiện giá tính thuế tài nguyên không còn phù hợp hoặc </w:t>
      </w:r>
      <w:r w:rsidR="00752949" w:rsidRPr="009F0C9C">
        <w:rPr>
          <w:sz w:val="28"/>
          <w:szCs w:val="28"/>
        </w:rPr>
        <w:t>bổ sung định mức sử dụng tài nguyên (nếu có phát sinh)</w:t>
      </w:r>
      <w:r w:rsidRPr="009F0C9C">
        <w:rPr>
          <w:kern w:val="32"/>
          <w:sz w:val="28"/>
          <w:szCs w:val="28"/>
          <w:lang w:val="de-DE"/>
        </w:rPr>
        <w:t>. Do vậy, sau khi Quyết định được ban hành và có hiệu lực, không làm tăng biên chế, nguồn nhân lực cơ bản đáp ứng yêu cầu của công tác triển khai thi hành Quyết định.</w:t>
      </w:r>
    </w:p>
    <w:p w14:paraId="44B5359A" w14:textId="77777777" w:rsidR="00F7353E" w:rsidRPr="008774AC" w:rsidRDefault="00F7353E" w:rsidP="008774AC">
      <w:pPr>
        <w:spacing w:before="120" w:after="120"/>
        <w:ind w:firstLine="720"/>
        <w:jc w:val="both"/>
        <w:rPr>
          <w:b/>
          <w:bCs/>
          <w:sz w:val="28"/>
          <w:szCs w:val="28"/>
        </w:rPr>
      </w:pPr>
      <w:r w:rsidRPr="008774AC">
        <w:rPr>
          <w:b/>
          <w:bCs/>
          <w:sz w:val="28"/>
          <w:szCs w:val="28"/>
        </w:rPr>
        <w:t xml:space="preserve">2. </w:t>
      </w:r>
      <w:r w:rsidRPr="008774AC">
        <w:rPr>
          <w:b/>
          <w:bCs/>
          <w:color w:val="000000"/>
          <w:sz w:val="28"/>
          <w:szCs w:val="28"/>
        </w:rPr>
        <w:t>Dự kiến thời gian trình ban hành</w:t>
      </w:r>
    </w:p>
    <w:p w14:paraId="76D631B4" w14:textId="4D9272E6" w:rsidR="00F7353E" w:rsidRPr="008774AC" w:rsidRDefault="00F7353E" w:rsidP="008774AC">
      <w:pPr>
        <w:spacing w:before="120" w:after="120"/>
        <w:ind w:firstLine="720"/>
        <w:jc w:val="both"/>
        <w:rPr>
          <w:sz w:val="28"/>
          <w:szCs w:val="28"/>
        </w:rPr>
      </w:pPr>
      <w:r w:rsidRPr="008774AC">
        <w:rPr>
          <w:sz w:val="28"/>
          <w:szCs w:val="28"/>
        </w:rPr>
        <w:t xml:space="preserve">Dự kiến thời gian ban hành: </w:t>
      </w:r>
      <w:r w:rsidR="00BC3CA4" w:rsidRPr="008774AC">
        <w:rPr>
          <w:sz w:val="28"/>
          <w:szCs w:val="28"/>
        </w:rPr>
        <w:t>trước ngày 2</w:t>
      </w:r>
      <w:r w:rsidR="00F424A3" w:rsidRPr="008774AC">
        <w:rPr>
          <w:sz w:val="28"/>
          <w:szCs w:val="28"/>
        </w:rPr>
        <w:t>0</w:t>
      </w:r>
      <w:r w:rsidR="00BC3CA4" w:rsidRPr="008774AC">
        <w:rPr>
          <w:sz w:val="28"/>
          <w:szCs w:val="28"/>
        </w:rPr>
        <w:t>/</w:t>
      </w:r>
      <w:r w:rsidRPr="008774AC">
        <w:rPr>
          <w:sz w:val="28"/>
          <w:szCs w:val="28"/>
        </w:rPr>
        <w:t>12/2025.</w:t>
      </w:r>
    </w:p>
    <w:p w14:paraId="4C4CE5B5" w14:textId="77777777" w:rsidR="00F7353E" w:rsidRPr="008774AC" w:rsidRDefault="00F7353E" w:rsidP="008774AC">
      <w:pPr>
        <w:widowControl w:val="0"/>
        <w:spacing w:before="120" w:after="120"/>
        <w:ind w:firstLine="709"/>
        <w:jc w:val="both"/>
        <w:rPr>
          <w:sz w:val="28"/>
          <w:szCs w:val="28"/>
        </w:rPr>
      </w:pPr>
      <w:r w:rsidRPr="008774AC">
        <w:rPr>
          <w:sz w:val="28"/>
          <w:szCs w:val="28"/>
          <w:lang w:val="en"/>
        </w:rPr>
        <w:t>Trên đây là T</w:t>
      </w:r>
      <w:r w:rsidRPr="008774AC">
        <w:rPr>
          <w:sz w:val="28"/>
          <w:szCs w:val="28"/>
          <w:lang w:val="vi-VN"/>
        </w:rPr>
        <w:t>ờ tr</w:t>
      </w:r>
      <w:r w:rsidRPr="008774AC">
        <w:rPr>
          <w:sz w:val="28"/>
          <w:szCs w:val="28"/>
        </w:rPr>
        <w:t>ình v</w:t>
      </w:r>
      <w:r w:rsidRPr="008774AC">
        <w:rPr>
          <w:sz w:val="28"/>
          <w:szCs w:val="28"/>
          <w:lang w:val="vi-VN"/>
        </w:rPr>
        <w:t xml:space="preserve">ề </w:t>
      </w:r>
      <w:r w:rsidRPr="008774AC">
        <w:rPr>
          <w:sz w:val="28"/>
          <w:szCs w:val="28"/>
        </w:rPr>
        <w:t>d</w:t>
      </w:r>
      <w:r w:rsidRPr="008774AC">
        <w:rPr>
          <w:sz w:val="28"/>
          <w:szCs w:val="28"/>
          <w:lang w:val="vi-VN"/>
        </w:rPr>
        <w:t>ự thảo</w:t>
      </w:r>
      <w:r w:rsidRPr="008774AC">
        <w:rPr>
          <w:sz w:val="28"/>
          <w:szCs w:val="28"/>
        </w:rPr>
        <w:t xml:space="preserve"> Quyết định của UBND tỉnh</w:t>
      </w:r>
      <w:r w:rsidRPr="008774AC">
        <w:rPr>
          <w:sz w:val="28"/>
          <w:szCs w:val="28"/>
          <w:lang w:val="vi-VN"/>
        </w:rPr>
        <w:t xml:space="preserve">, </w:t>
      </w:r>
      <w:r w:rsidRPr="008774AC">
        <w:rPr>
          <w:sz w:val="28"/>
          <w:szCs w:val="28"/>
          <w:lang w:val="nb-NO"/>
        </w:rPr>
        <w:t xml:space="preserve">Sở Tài chính </w:t>
      </w:r>
      <w:r w:rsidRPr="008774AC">
        <w:rPr>
          <w:sz w:val="28"/>
          <w:szCs w:val="28"/>
          <w:lang w:val="vi-VN"/>
        </w:rPr>
        <w:t>xin k</w:t>
      </w:r>
      <w:r w:rsidRPr="008774AC">
        <w:rPr>
          <w:sz w:val="28"/>
          <w:szCs w:val="28"/>
        </w:rPr>
        <w:t xml:space="preserve">ính trình </w:t>
      </w:r>
      <w:r w:rsidRPr="008774AC">
        <w:rPr>
          <w:sz w:val="28"/>
          <w:szCs w:val="28"/>
          <w:lang w:val="nb-NO"/>
        </w:rPr>
        <w:t xml:space="preserve">UBND tỉnh </w:t>
      </w:r>
      <w:r w:rsidRPr="008774AC">
        <w:rPr>
          <w:sz w:val="28"/>
          <w:szCs w:val="28"/>
        </w:rPr>
        <w:t>xem xét, quy</w:t>
      </w:r>
      <w:r w:rsidRPr="008774AC">
        <w:rPr>
          <w:sz w:val="28"/>
          <w:szCs w:val="28"/>
          <w:lang w:val="vi-VN"/>
        </w:rPr>
        <w:t>ết định.</w:t>
      </w:r>
      <w:r w:rsidRPr="008774AC">
        <w:rPr>
          <w:sz w:val="28"/>
          <w:szCs w:val="28"/>
        </w:rPr>
        <w:t>/.</w:t>
      </w:r>
    </w:p>
    <w:p w14:paraId="1E19414E" w14:textId="304F8C9E" w:rsidR="003E5C63" w:rsidRPr="00A33271" w:rsidRDefault="003E5C63" w:rsidP="00041E98">
      <w:pPr>
        <w:spacing w:before="120" w:after="360"/>
        <w:ind w:firstLine="720"/>
        <w:jc w:val="both"/>
        <w:rPr>
          <w:i/>
          <w:sz w:val="28"/>
          <w:szCs w:val="28"/>
          <w:lang w:val="de-DE"/>
        </w:rPr>
      </w:pPr>
      <w:r w:rsidRPr="00A33271">
        <w:rPr>
          <w:i/>
          <w:sz w:val="28"/>
          <w:szCs w:val="28"/>
          <w:lang w:val="nb-NO"/>
        </w:rPr>
        <w:t>(Đính kèm Dự thảo Quyết định của UBND tỉnh</w:t>
      </w:r>
      <w:r w:rsidR="00A519EF" w:rsidRPr="00A33271">
        <w:rPr>
          <w:i/>
          <w:sz w:val="28"/>
          <w:szCs w:val="28"/>
          <w:lang w:val="nb-NO"/>
        </w:rPr>
        <w:t>;</w:t>
      </w:r>
      <w:r w:rsidRPr="00A33271">
        <w:rPr>
          <w:i/>
          <w:sz w:val="28"/>
          <w:szCs w:val="28"/>
          <w:lang w:val="de-DE"/>
        </w:rPr>
        <w:t xml:space="preserve"> </w:t>
      </w:r>
      <w:r w:rsidR="00DA3E74" w:rsidRPr="006B3FA0">
        <w:rPr>
          <w:i/>
          <w:iCs/>
          <w:spacing w:val="-2"/>
          <w:sz w:val="28"/>
          <w:szCs w:val="28"/>
        </w:rPr>
        <w:t>Bảng so sánh, thuyết minh nội dung dự thảo</w:t>
      </w:r>
      <w:r w:rsidR="00DA3E74">
        <w:rPr>
          <w:i/>
          <w:sz w:val="28"/>
          <w:szCs w:val="28"/>
          <w:lang w:val="de-DE"/>
        </w:rPr>
        <w:t xml:space="preserve">; </w:t>
      </w:r>
      <w:r w:rsidRPr="00A33271">
        <w:rPr>
          <w:i/>
          <w:sz w:val="28"/>
          <w:szCs w:val="28"/>
          <w:lang w:val="de-DE"/>
        </w:rPr>
        <w:t>Bảng tổng hợp ý kiến của các cơ quan, đơn vị</w:t>
      </w:r>
      <w:r w:rsidR="00A519EF" w:rsidRPr="00A33271">
        <w:rPr>
          <w:i/>
          <w:sz w:val="28"/>
          <w:szCs w:val="28"/>
          <w:lang w:val="de-DE"/>
        </w:rPr>
        <w:t>;</w:t>
      </w:r>
      <w:r w:rsidRPr="00A33271">
        <w:rPr>
          <w:i/>
          <w:sz w:val="28"/>
          <w:szCs w:val="28"/>
          <w:lang w:val="de-DE"/>
        </w:rPr>
        <w:t xml:space="preserve"> văn bản thẩm định</w:t>
      </w:r>
      <w:r w:rsidRPr="00A33271">
        <w:rPr>
          <w:sz w:val="28"/>
          <w:szCs w:val="28"/>
        </w:rPr>
        <w:t xml:space="preserve"> </w:t>
      </w:r>
      <w:r w:rsidRPr="00A33271">
        <w:rPr>
          <w:i/>
          <w:sz w:val="28"/>
          <w:szCs w:val="28"/>
          <w:lang w:val="de-DE"/>
        </w:rPr>
        <w:t xml:space="preserve">của </w:t>
      </w:r>
      <w:r w:rsidRPr="00A33271">
        <w:rPr>
          <w:i/>
          <w:sz w:val="28"/>
          <w:szCs w:val="28"/>
          <w:lang w:val="nb-NO"/>
        </w:rPr>
        <w:t>Sở Tư pháp</w:t>
      </w:r>
      <w:bookmarkStart w:id="2" w:name="_Hlk147745540"/>
      <w:r w:rsidR="00A519EF" w:rsidRPr="00A33271">
        <w:rPr>
          <w:i/>
          <w:sz w:val="28"/>
          <w:szCs w:val="28"/>
          <w:lang w:val="nb-NO"/>
        </w:rPr>
        <w:t>;</w:t>
      </w:r>
      <w:r w:rsidRPr="00A33271">
        <w:rPr>
          <w:i/>
          <w:sz w:val="28"/>
          <w:szCs w:val="28"/>
          <w:lang w:val="nb-NO"/>
        </w:rPr>
        <w:t xml:space="preserve"> </w:t>
      </w:r>
      <w:bookmarkEnd w:id="2"/>
      <w:r w:rsidR="00844EAD" w:rsidRPr="00A33271">
        <w:rPr>
          <w:i/>
          <w:sz w:val="28"/>
          <w:szCs w:val="28"/>
          <w:lang w:val="nb-NO"/>
        </w:rPr>
        <w:t>Văn bản tiếp thu, giải trình ý kiến thẩm định của Sở Tư pháp đối với dự thảo Quyết định</w:t>
      </w:r>
      <w:r w:rsidRPr="00A33271">
        <w:rPr>
          <w:i/>
          <w:sz w:val="28"/>
          <w:szCs w:val="28"/>
          <w:lang w:val="de-DE"/>
        </w:rPr>
        <w:t>)</w:t>
      </w:r>
    </w:p>
    <w:tbl>
      <w:tblPr>
        <w:tblW w:w="0" w:type="auto"/>
        <w:tblInd w:w="108" w:type="dxa"/>
        <w:tblLook w:val="01E0" w:firstRow="1" w:lastRow="1" w:firstColumn="1" w:lastColumn="1" w:noHBand="0" w:noVBand="0"/>
      </w:tblPr>
      <w:tblGrid>
        <w:gridCol w:w="4154"/>
        <w:gridCol w:w="551"/>
        <w:gridCol w:w="4259"/>
      </w:tblGrid>
      <w:tr w:rsidR="003E5C63" w14:paraId="168142B0" w14:textId="77777777" w:rsidTr="00C3470A">
        <w:tc>
          <w:tcPr>
            <w:tcW w:w="4162" w:type="dxa"/>
          </w:tcPr>
          <w:p w14:paraId="49EB1019" w14:textId="3DCABFF0" w:rsidR="003E5C63" w:rsidRPr="00D41033" w:rsidRDefault="003E5C63" w:rsidP="00C3470A">
            <w:pPr>
              <w:rPr>
                <w:b/>
                <w:bCs/>
                <w:i/>
                <w:iCs/>
                <w:lang w:val="nb-NO"/>
              </w:rPr>
            </w:pPr>
            <w:r w:rsidRPr="00D41033">
              <w:rPr>
                <w:b/>
                <w:bCs/>
                <w:i/>
                <w:iCs/>
                <w:lang w:val="nb-NO"/>
              </w:rPr>
              <w:t>Nơi nhận:</w:t>
            </w:r>
            <w:r w:rsidR="00023B80" w:rsidRPr="00D41033">
              <w:rPr>
                <w:b/>
                <w:bCs/>
                <w:i/>
                <w:iCs/>
                <w:lang w:val="nb-NO"/>
              </w:rPr>
              <w:t xml:space="preserve"> (VBĐT)</w:t>
            </w:r>
          </w:p>
          <w:p w14:paraId="59D562DA" w14:textId="126D1AB8" w:rsidR="003E5C63" w:rsidRPr="00D41033" w:rsidRDefault="003E5C63" w:rsidP="00C3470A">
            <w:pPr>
              <w:rPr>
                <w:sz w:val="22"/>
                <w:szCs w:val="22"/>
              </w:rPr>
            </w:pPr>
            <w:r w:rsidRPr="00D41033">
              <w:rPr>
                <w:sz w:val="22"/>
                <w:szCs w:val="22"/>
                <w:lang w:val="nb-NO"/>
              </w:rPr>
              <w:t xml:space="preserve">- </w:t>
            </w:r>
            <w:r w:rsidRPr="00D41033">
              <w:rPr>
                <w:sz w:val="22"/>
                <w:szCs w:val="22"/>
              </w:rPr>
              <w:t>Như trên;</w:t>
            </w:r>
          </w:p>
          <w:p w14:paraId="7221C46F" w14:textId="7192821A" w:rsidR="00AB7AD9" w:rsidRPr="00D41033" w:rsidRDefault="00AB7AD9" w:rsidP="00C3470A">
            <w:pPr>
              <w:rPr>
                <w:sz w:val="22"/>
                <w:szCs w:val="22"/>
              </w:rPr>
            </w:pPr>
            <w:r w:rsidRPr="00D41033">
              <w:rPr>
                <w:sz w:val="22"/>
                <w:szCs w:val="22"/>
              </w:rPr>
              <w:t xml:space="preserve">- </w:t>
            </w:r>
            <w:r w:rsidRPr="00D41033">
              <w:rPr>
                <w:spacing w:val="2"/>
                <w:sz w:val="22"/>
                <w:szCs w:val="22"/>
                <w:lang w:val="nb-NO"/>
              </w:rPr>
              <w:t>Thuế tỉnh Khánh Hòa;</w:t>
            </w:r>
          </w:p>
          <w:p w14:paraId="389A20C6" w14:textId="77777777" w:rsidR="00AB7AD9" w:rsidRPr="00D41033" w:rsidRDefault="00AB7AD9" w:rsidP="00AB7AD9">
            <w:pPr>
              <w:rPr>
                <w:sz w:val="22"/>
                <w:szCs w:val="22"/>
              </w:rPr>
            </w:pPr>
            <w:r w:rsidRPr="00D41033">
              <w:rPr>
                <w:sz w:val="22"/>
                <w:szCs w:val="22"/>
              </w:rPr>
              <w:t>- Sở Tư pháp;</w:t>
            </w:r>
          </w:p>
          <w:p w14:paraId="1317B901" w14:textId="2D429B74" w:rsidR="00AB7AD9" w:rsidRPr="00D41033" w:rsidRDefault="00AB7AD9" w:rsidP="00C3470A">
            <w:pPr>
              <w:rPr>
                <w:sz w:val="22"/>
                <w:szCs w:val="22"/>
              </w:rPr>
            </w:pPr>
            <w:r w:rsidRPr="00D41033">
              <w:rPr>
                <w:sz w:val="22"/>
                <w:szCs w:val="22"/>
              </w:rPr>
              <w:t xml:space="preserve">- Các Sở: </w:t>
            </w:r>
            <w:r w:rsidRPr="00D41033">
              <w:rPr>
                <w:spacing w:val="2"/>
                <w:sz w:val="22"/>
                <w:szCs w:val="22"/>
                <w:lang w:val="nb-NO"/>
              </w:rPr>
              <w:t>Sở Nông nghiệp và Môi trường</w:t>
            </w:r>
            <w:r w:rsidR="00D11C1E" w:rsidRPr="00D41033">
              <w:rPr>
                <w:spacing w:val="2"/>
                <w:sz w:val="22"/>
                <w:szCs w:val="22"/>
                <w:lang w:val="nb-NO"/>
              </w:rPr>
              <w:t xml:space="preserve">, </w:t>
            </w:r>
            <w:r w:rsidRPr="00D41033">
              <w:rPr>
                <w:sz w:val="22"/>
                <w:szCs w:val="22"/>
                <w:lang w:val="nb-NO"/>
              </w:rPr>
              <w:t>Sở Xây dựng, Sở Công Thương;</w:t>
            </w:r>
          </w:p>
          <w:p w14:paraId="25313935" w14:textId="69B95D12" w:rsidR="00AB7AD9" w:rsidRPr="00D41033" w:rsidRDefault="00AB7AD9" w:rsidP="00C3470A">
            <w:pPr>
              <w:rPr>
                <w:sz w:val="22"/>
                <w:szCs w:val="22"/>
              </w:rPr>
            </w:pPr>
            <w:r w:rsidRPr="00D41033">
              <w:rPr>
                <w:sz w:val="22"/>
                <w:szCs w:val="22"/>
              </w:rPr>
              <w:t xml:space="preserve">- </w:t>
            </w:r>
            <w:r w:rsidRPr="00D41033">
              <w:rPr>
                <w:sz w:val="22"/>
                <w:szCs w:val="22"/>
                <w:lang w:val="nb-NO"/>
              </w:rPr>
              <w:t>UBND các xã, phường, đặc khu;</w:t>
            </w:r>
          </w:p>
          <w:p w14:paraId="6CA6A906" w14:textId="4D43F6D3" w:rsidR="003E5C63" w:rsidRPr="00D41033" w:rsidRDefault="00365AE1" w:rsidP="00C3470A">
            <w:pPr>
              <w:jc w:val="both"/>
              <w:rPr>
                <w:sz w:val="22"/>
                <w:szCs w:val="22"/>
              </w:rPr>
            </w:pPr>
            <w:r w:rsidRPr="00D41033">
              <w:rPr>
                <w:sz w:val="22"/>
                <w:szCs w:val="22"/>
              </w:rPr>
              <w:t>- Lưu: VT,</w:t>
            </w:r>
            <w:r w:rsidR="00260495" w:rsidRPr="00D41033">
              <w:rPr>
                <w:sz w:val="22"/>
                <w:szCs w:val="22"/>
              </w:rPr>
              <w:t xml:space="preserve"> </w:t>
            </w:r>
            <w:r w:rsidRPr="00D41033">
              <w:rPr>
                <w:sz w:val="22"/>
                <w:szCs w:val="22"/>
              </w:rPr>
              <w:t>QLG</w:t>
            </w:r>
            <w:r w:rsidR="003A7A11" w:rsidRPr="00D41033">
              <w:rPr>
                <w:sz w:val="22"/>
                <w:szCs w:val="22"/>
              </w:rPr>
              <w:t>&amp;CS</w:t>
            </w:r>
            <w:r w:rsidR="00041E98" w:rsidRPr="00D41033">
              <w:rPr>
                <w:sz w:val="22"/>
                <w:szCs w:val="22"/>
              </w:rPr>
              <w:t>, Hằng</w:t>
            </w:r>
            <w:r w:rsidR="009863EA" w:rsidRPr="00D41033">
              <w:rPr>
                <w:sz w:val="22"/>
                <w:szCs w:val="22"/>
              </w:rPr>
              <w:t>.</w:t>
            </w:r>
          </w:p>
          <w:p w14:paraId="50AF47C9" w14:textId="77777777" w:rsidR="003E5C63" w:rsidRPr="00D41033" w:rsidRDefault="003E5C63" w:rsidP="00C3470A">
            <w:pPr>
              <w:rPr>
                <w:sz w:val="22"/>
                <w:szCs w:val="22"/>
                <w:lang w:val="nb-NO"/>
              </w:rPr>
            </w:pPr>
          </w:p>
          <w:p w14:paraId="6F61C68E" w14:textId="77777777" w:rsidR="003E5C63" w:rsidRPr="00D41033" w:rsidRDefault="003E5C63" w:rsidP="00C3470A">
            <w:pPr>
              <w:tabs>
                <w:tab w:val="left" w:pos="2910"/>
              </w:tabs>
              <w:rPr>
                <w:sz w:val="22"/>
                <w:szCs w:val="22"/>
              </w:rPr>
            </w:pPr>
            <w:r w:rsidRPr="00D41033">
              <w:rPr>
                <w:sz w:val="22"/>
                <w:szCs w:val="22"/>
              </w:rPr>
              <w:tab/>
            </w:r>
          </w:p>
        </w:tc>
        <w:tc>
          <w:tcPr>
            <w:tcW w:w="554" w:type="dxa"/>
          </w:tcPr>
          <w:p w14:paraId="150B1BF1" w14:textId="77777777" w:rsidR="003E5C63" w:rsidRPr="003801D1" w:rsidRDefault="003E5C63" w:rsidP="00C3470A">
            <w:pPr>
              <w:spacing w:before="100"/>
            </w:pPr>
          </w:p>
        </w:tc>
        <w:tc>
          <w:tcPr>
            <w:tcW w:w="4284" w:type="dxa"/>
          </w:tcPr>
          <w:p w14:paraId="663BA4D2" w14:textId="00624C63" w:rsidR="003E5C63" w:rsidRDefault="00CE0A7B" w:rsidP="00F04C77">
            <w:pPr>
              <w:jc w:val="center"/>
              <w:rPr>
                <w:b/>
                <w:sz w:val="28"/>
                <w:szCs w:val="28"/>
              </w:rPr>
            </w:pPr>
            <w:r>
              <w:rPr>
                <w:b/>
                <w:sz w:val="28"/>
                <w:szCs w:val="28"/>
              </w:rPr>
              <w:t xml:space="preserve">KT. </w:t>
            </w:r>
            <w:r w:rsidR="003E5C63" w:rsidRPr="009F2FE3">
              <w:rPr>
                <w:b/>
                <w:sz w:val="28"/>
                <w:szCs w:val="28"/>
              </w:rPr>
              <w:t>GIÁM ĐỐC</w:t>
            </w:r>
          </w:p>
          <w:p w14:paraId="6D7C6D69" w14:textId="77777777" w:rsidR="00CE0A7B" w:rsidRPr="005E7077" w:rsidRDefault="00CE0A7B" w:rsidP="00F04C77">
            <w:pPr>
              <w:jc w:val="center"/>
              <w:rPr>
                <w:b/>
                <w:sz w:val="28"/>
                <w:szCs w:val="28"/>
              </w:rPr>
            </w:pPr>
            <w:r w:rsidRPr="005E7077">
              <w:rPr>
                <w:b/>
                <w:sz w:val="28"/>
                <w:szCs w:val="28"/>
              </w:rPr>
              <w:t>PHÓ GIÁM ĐỐC</w:t>
            </w:r>
          </w:p>
          <w:p w14:paraId="7735E0B6" w14:textId="77777777" w:rsidR="003E5C63" w:rsidRDefault="003E5C63" w:rsidP="00A9578F">
            <w:pPr>
              <w:spacing w:before="100"/>
            </w:pPr>
          </w:p>
          <w:p w14:paraId="76EE9BF9" w14:textId="77777777" w:rsidR="00041E98" w:rsidRDefault="00041E98" w:rsidP="00A9578F">
            <w:pPr>
              <w:spacing w:before="100"/>
            </w:pPr>
          </w:p>
          <w:p w14:paraId="23F9DDCC" w14:textId="77777777" w:rsidR="00041E98" w:rsidRDefault="00041E98" w:rsidP="00A9578F">
            <w:pPr>
              <w:spacing w:before="100"/>
            </w:pPr>
          </w:p>
          <w:p w14:paraId="68FA9D07" w14:textId="77777777" w:rsidR="003847D4" w:rsidRDefault="003847D4" w:rsidP="00C3470A">
            <w:pPr>
              <w:spacing w:before="100"/>
              <w:jc w:val="center"/>
            </w:pPr>
          </w:p>
          <w:p w14:paraId="7166F992" w14:textId="1F20268E" w:rsidR="003E5C63" w:rsidRPr="007C130D" w:rsidRDefault="00CE0A7B" w:rsidP="003757A4">
            <w:pPr>
              <w:spacing w:before="120"/>
              <w:jc w:val="center"/>
              <w:rPr>
                <w:b/>
                <w:bCs/>
                <w:sz w:val="28"/>
                <w:szCs w:val="28"/>
              </w:rPr>
            </w:pPr>
            <w:r>
              <w:rPr>
                <w:b/>
                <w:bCs/>
                <w:sz w:val="28"/>
                <w:szCs w:val="28"/>
              </w:rPr>
              <w:t xml:space="preserve">Nguyễn </w:t>
            </w:r>
            <w:r w:rsidR="00FE1A09">
              <w:rPr>
                <w:b/>
                <w:bCs/>
                <w:sz w:val="28"/>
                <w:szCs w:val="28"/>
              </w:rPr>
              <w:t>Hùng</w:t>
            </w:r>
          </w:p>
        </w:tc>
      </w:tr>
    </w:tbl>
    <w:p w14:paraId="77E81C19" w14:textId="77777777" w:rsidR="00A44793" w:rsidRDefault="003E5C63" w:rsidP="00166215">
      <w:pPr>
        <w:tabs>
          <w:tab w:val="left" w:pos="709"/>
          <w:tab w:val="left" w:pos="5040"/>
        </w:tabs>
      </w:pPr>
      <w:r>
        <w:tab/>
      </w:r>
    </w:p>
    <w:sectPr w:rsidR="00A44793" w:rsidSect="0098633F">
      <w:headerReference w:type="default" r:id="rId7"/>
      <w:footerReference w:type="first" r:id="rId8"/>
      <w:pgSz w:w="11907" w:h="16840" w:code="9"/>
      <w:pgMar w:top="851" w:right="1134" w:bottom="851" w:left="1701" w:header="62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90AF" w14:textId="77777777" w:rsidR="00642E7E" w:rsidRDefault="00642E7E" w:rsidP="00135D56">
      <w:r>
        <w:separator/>
      </w:r>
    </w:p>
  </w:endnote>
  <w:endnote w:type="continuationSeparator" w:id="0">
    <w:p w14:paraId="5C5D459E" w14:textId="77777777" w:rsidR="00642E7E" w:rsidRDefault="00642E7E" w:rsidP="001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BD0" w14:textId="77777777" w:rsidR="003954EC" w:rsidRDefault="003954EC" w:rsidP="003954EC">
    <w:pPr>
      <w:pStyle w:val="Footer"/>
      <w:jc w:val="right"/>
      <w:rPr>
        <w:color w:val="808080" w:themeColor="background1" w:themeShade="80"/>
        <w:sz w:val="20"/>
        <w:szCs w:val="20"/>
      </w:rPr>
    </w:pPr>
  </w:p>
  <w:p w14:paraId="773E2FA8" w14:textId="77777777" w:rsidR="003954EC" w:rsidRDefault="0039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D763" w14:textId="77777777" w:rsidR="00642E7E" w:rsidRDefault="00642E7E" w:rsidP="00135D56">
      <w:r>
        <w:separator/>
      </w:r>
    </w:p>
  </w:footnote>
  <w:footnote w:type="continuationSeparator" w:id="0">
    <w:p w14:paraId="27560A4A" w14:textId="77777777" w:rsidR="00642E7E" w:rsidRDefault="00642E7E" w:rsidP="0013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292" w14:textId="77777777" w:rsidR="002270FA" w:rsidRPr="007A050D" w:rsidRDefault="002270FA">
    <w:pPr>
      <w:pStyle w:val="Header"/>
      <w:jc w:val="center"/>
      <w:rPr>
        <w:sz w:val="26"/>
        <w:szCs w:val="24"/>
      </w:rPr>
    </w:pPr>
    <w:r w:rsidRPr="007A050D">
      <w:rPr>
        <w:sz w:val="26"/>
        <w:szCs w:val="24"/>
      </w:rPr>
      <w:fldChar w:fldCharType="begin"/>
    </w:r>
    <w:r w:rsidRPr="007A050D">
      <w:rPr>
        <w:sz w:val="26"/>
        <w:szCs w:val="24"/>
      </w:rPr>
      <w:instrText xml:space="preserve"> PAGE   \* MERGEFORMAT </w:instrText>
    </w:r>
    <w:r w:rsidRPr="007A050D">
      <w:rPr>
        <w:sz w:val="26"/>
        <w:szCs w:val="24"/>
      </w:rPr>
      <w:fldChar w:fldCharType="separate"/>
    </w:r>
    <w:r w:rsidR="006D1EEB">
      <w:rPr>
        <w:noProof/>
        <w:sz w:val="26"/>
        <w:szCs w:val="24"/>
      </w:rPr>
      <w:t>7</w:t>
    </w:r>
    <w:r w:rsidRPr="007A050D">
      <w:rPr>
        <w:noProof/>
        <w:sz w:val="26"/>
        <w:szCs w:val="24"/>
      </w:rPr>
      <w:fldChar w:fldCharType="end"/>
    </w:r>
  </w:p>
  <w:p w14:paraId="43FF366C" w14:textId="77777777" w:rsidR="002270FA" w:rsidRDefault="00227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AD"/>
    <w:multiLevelType w:val="hybridMultilevel"/>
    <w:tmpl w:val="DCC871C6"/>
    <w:lvl w:ilvl="0" w:tplc="93B4E29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89598B"/>
    <w:multiLevelType w:val="hybridMultilevel"/>
    <w:tmpl w:val="8532650A"/>
    <w:lvl w:ilvl="0" w:tplc="5330BF4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E77AAB"/>
    <w:multiLevelType w:val="hybridMultilevel"/>
    <w:tmpl w:val="F5929294"/>
    <w:lvl w:ilvl="0" w:tplc="03D07EE8">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29552A"/>
    <w:multiLevelType w:val="hybridMultilevel"/>
    <w:tmpl w:val="2D36DAD8"/>
    <w:lvl w:ilvl="0" w:tplc="D8CEFA3A">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030138"/>
    <w:multiLevelType w:val="hybridMultilevel"/>
    <w:tmpl w:val="2F9CE5AE"/>
    <w:lvl w:ilvl="0" w:tplc="8E168E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00A0540"/>
    <w:multiLevelType w:val="hybridMultilevel"/>
    <w:tmpl w:val="F544C3CE"/>
    <w:lvl w:ilvl="0" w:tplc="73CCCA9A">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396729"/>
    <w:multiLevelType w:val="hybridMultilevel"/>
    <w:tmpl w:val="4316F88A"/>
    <w:lvl w:ilvl="0" w:tplc="5CB0567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EC477B5"/>
    <w:multiLevelType w:val="hybridMultilevel"/>
    <w:tmpl w:val="1C22B918"/>
    <w:lvl w:ilvl="0" w:tplc="F4EEDD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0CC5B80"/>
    <w:multiLevelType w:val="hybridMultilevel"/>
    <w:tmpl w:val="0624054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26D6A59"/>
    <w:multiLevelType w:val="hybridMultilevel"/>
    <w:tmpl w:val="115659E6"/>
    <w:lvl w:ilvl="0" w:tplc="3FC2507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48341C"/>
    <w:multiLevelType w:val="hybridMultilevel"/>
    <w:tmpl w:val="CD4A238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6857F6B"/>
    <w:multiLevelType w:val="hybridMultilevel"/>
    <w:tmpl w:val="B02AA9D2"/>
    <w:lvl w:ilvl="0" w:tplc="E4BC7E3E">
      <w:start w:val="5"/>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2" w15:restartNumberingAfterBreak="0">
    <w:nsid w:val="28823556"/>
    <w:multiLevelType w:val="hybridMultilevel"/>
    <w:tmpl w:val="9D36C700"/>
    <w:lvl w:ilvl="0" w:tplc="60A8A6C2">
      <w:start w:val="3"/>
      <w:numFmt w:val="upperRoman"/>
      <w:lvlText w:val="%1-"/>
      <w:lvlJc w:val="left"/>
      <w:pPr>
        <w:tabs>
          <w:tab w:val="num" w:pos="1440"/>
        </w:tabs>
        <w:ind w:left="1440" w:hanging="720"/>
      </w:pPr>
      <w:rPr>
        <w:rFonts w:cs="Times New Roman" w:hint="default"/>
      </w:rPr>
    </w:lvl>
    <w:lvl w:ilvl="1" w:tplc="F2542E60">
      <w:start w:val="2"/>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2963003B"/>
    <w:multiLevelType w:val="hybridMultilevel"/>
    <w:tmpl w:val="05F87652"/>
    <w:lvl w:ilvl="0" w:tplc="1FE644EE">
      <w:start w:val="1"/>
      <w:numFmt w:val="upperRoman"/>
      <w:lvlText w:val="%1-"/>
      <w:lvlJc w:val="left"/>
      <w:pPr>
        <w:tabs>
          <w:tab w:val="num" w:pos="1440"/>
        </w:tabs>
        <w:ind w:left="1440" w:hanging="720"/>
      </w:pPr>
      <w:rPr>
        <w:rFonts w:cs="Times New Roman" w:hint="default"/>
      </w:rPr>
    </w:lvl>
    <w:lvl w:ilvl="1" w:tplc="88C67D2A">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B4A7332"/>
    <w:multiLevelType w:val="hybridMultilevel"/>
    <w:tmpl w:val="566CCDAE"/>
    <w:lvl w:ilvl="0" w:tplc="D0B43FA0">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722D60"/>
    <w:multiLevelType w:val="hybridMultilevel"/>
    <w:tmpl w:val="861C785A"/>
    <w:lvl w:ilvl="0" w:tplc="CB76F348">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323DBB"/>
    <w:multiLevelType w:val="hybridMultilevel"/>
    <w:tmpl w:val="BE3C7A52"/>
    <w:lvl w:ilvl="0" w:tplc="B1A6AEBA">
      <w:start w:val="4"/>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3295294B"/>
    <w:multiLevelType w:val="multilevel"/>
    <w:tmpl w:val="9D043720"/>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9441523"/>
    <w:multiLevelType w:val="hybridMultilevel"/>
    <w:tmpl w:val="77346EB6"/>
    <w:lvl w:ilvl="0" w:tplc="C0A2795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372385E"/>
    <w:multiLevelType w:val="hybridMultilevel"/>
    <w:tmpl w:val="BBBCAE38"/>
    <w:lvl w:ilvl="0" w:tplc="9FCCD75E">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47676E45"/>
    <w:multiLevelType w:val="hybridMultilevel"/>
    <w:tmpl w:val="C858738A"/>
    <w:lvl w:ilvl="0" w:tplc="DC7051C0">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5D59A8"/>
    <w:multiLevelType w:val="hybridMultilevel"/>
    <w:tmpl w:val="F86CD924"/>
    <w:lvl w:ilvl="0" w:tplc="9BA6B5B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F34A92"/>
    <w:multiLevelType w:val="hybridMultilevel"/>
    <w:tmpl w:val="545241A2"/>
    <w:lvl w:ilvl="0" w:tplc="8FA67B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DD358F5"/>
    <w:multiLevelType w:val="hybridMultilevel"/>
    <w:tmpl w:val="A112960E"/>
    <w:lvl w:ilvl="0" w:tplc="CD9C77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F802AC1"/>
    <w:multiLevelType w:val="hybridMultilevel"/>
    <w:tmpl w:val="C69865A8"/>
    <w:lvl w:ilvl="0" w:tplc="D95C2012">
      <w:start w:val="2"/>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51CC52B5"/>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2FC51EB"/>
    <w:multiLevelType w:val="hybridMultilevel"/>
    <w:tmpl w:val="B0ECE0C8"/>
    <w:lvl w:ilvl="0" w:tplc="5A248DC8">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3E2143"/>
    <w:multiLevelType w:val="hybridMultilevel"/>
    <w:tmpl w:val="F6166132"/>
    <w:lvl w:ilvl="0" w:tplc="D89ECA42">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4F1E68"/>
    <w:multiLevelType w:val="hybridMultilevel"/>
    <w:tmpl w:val="EC9CD2CE"/>
    <w:lvl w:ilvl="0" w:tplc="A3FCA962">
      <w:start w:val="1"/>
      <w:numFmt w:val="decimal"/>
      <w:lvlText w:val="%1."/>
      <w:lvlJc w:val="left"/>
      <w:pPr>
        <w:tabs>
          <w:tab w:val="num" w:pos="720"/>
        </w:tabs>
        <w:ind w:left="720" w:hanging="360"/>
      </w:pPr>
      <w:rPr>
        <w:rFonts w:ascii="Times New Roman" w:eastAsia="Times New Roman" w:hAnsi="Times New Roman" w:cs="Times New Roman"/>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116617E"/>
    <w:multiLevelType w:val="hybridMultilevel"/>
    <w:tmpl w:val="9A8467E8"/>
    <w:lvl w:ilvl="0" w:tplc="4994370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0" w15:restartNumberingAfterBreak="0">
    <w:nsid w:val="70E2677C"/>
    <w:multiLevelType w:val="hybridMultilevel"/>
    <w:tmpl w:val="0FB624DA"/>
    <w:lvl w:ilvl="0" w:tplc="9A16DBE2">
      <w:start w:val="3"/>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4CB5023"/>
    <w:multiLevelType w:val="hybridMultilevel"/>
    <w:tmpl w:val="65C6D6BE"/>
    <w:lvl w:ilvl="0" w:tplc="EFDE9850">
      <w:start w:val="1"/>
      <w:numFmt w:val="decimal"/>
      <w:lvlText w:val="%1-"/>
      <w:lvlJc w:val="left"/>
      <w:pPr>
        <w:tabs>
          <w:tab w:val="num" w:pos="720"/>
        </w:tabs>
        <w:ind w:left="720" w:hanging="360"/>
      </w:pPr>
      <w:rPr>
        <w:rFonts w:cs="Times New Roman" w:hint="default"/>
      </w:rPr>
    </w:lvl>
    <w:lvl w:ilvl="1" w:tplc="E92E0C3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78285F5B"/>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BEA06F8"/>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507735">
    <w:abstractNumId w:val="10"/>
  </w:num>
  <w:num w:numId="2" w16cid:durableId="217473967">
    <w:abstractNumId w:val="7"/>
  </w:num>
  <w:num w:numId="3" w16cid:durableId="667945216">
    <w:abstractNumId w:val="6"/>
  </w:num>
  <w:num w:numId="4" w16cid:durableId="492256108">
    <w:abstractNumId w:val="27"/>
  </w:num>
  <w:num w:numId="5" w16cid:durableId="859005244">
    <w:abstractNumId w:val="29"/>
  </w:num>
  <w:num w:numId="6" w16cid:durableId="1801192892">
    <w:abstractNumId w:val="11"/>
  </w:num>
  <w:num w:numId="7" w16cid:durableId="1696543170">
    <w:abstractNumId w:val="8"/>
  </w:num>
  <w:num w:numId="8" w16cid:durableId="398526703">
    <w:abstractNumId w:val="18"/>
  </w:num>
  <w:num w:numId="9" w16cid:durableId="1253080159">
    <w:abstractNumId w:val="13"/>
  </w:num>
  <w:num w:numId="10" w16cid:durableId="1259751425">
    <w:abstractNumId w:val="12"/>
  </w:num>
  <w:num w:numId="11" w16cid:durableId="1105074369">
    <w:abstractNumId w:val="24"/>
  </w:num>
  <w:num w:numId="12" w16cid:durableId="1919090829">
    <w:abstractNumId w:val="16"/>
  </w:num>
  <w:num w:numId="13" w16cid:durableId="1455096401">
    <w:abstractNumId w:val="28"/>
  </w:num>
  <w:num w:numId="14" w16cid:durableId="621570875">
    <w:abstractNumId w:val="2"/>
  </w:num>
  <w:num w:numId="15" w16cid:durableId="825711079">
    <w:abstractNumId w:val="32"/>
  </w:num>
  <w:num w:numId="16" w16cid:durableId="150601976">
    <w:abstractNumId w:val="33"/>
  </w:num>
  <w:num w:numId="17" w16cid:durableId="172228833">
    <w:abstractNumId w:val="25"/>
  </w:num>
  <w:num w:numId="18" w16cid:durableId="1230111548">
    <w:abstractNumId w:val="17"/>
  </w:num>
  <w:num w:numId="19" w16cid:durableId="1507357037">
    <w:abstractNumId w:val="31"/>
  </w:num>
  <w:num w:numId="20" w16cid:durableId="1955595406">
    <w:abstractNumId w:val="23"/>
  </w:num>
  <w:num w:numId="21" w16cid:durableId="1520773180">
    <w:abstractNumId w:val="4"/>
  </w:num>
  <w:num w:numId="22" w16cid:durableId="1709256456">
    <w:abstractNumId w:val="15"/>
  </w:num>
  <w:num w:numId="23" w16cid:durableId="135070268">
    <w:abstractNumId w:val="0"/>
  </w:num>
  <w:num w:numId="24" w16cid:durableId="1292590314">
    <w:abstractNumId w:val="19"/>
  </w:num>
  <w:num w:numId="25" w16cid:durableId="2081827946">
    <w:abstractNumId w:val="9"/>
  </w:num>
  <w:num w:numId="26" w16cid:durableId="35158803">
    <w:abstractNumId w:val="1"/>
  </w:num>
  <w:num w:numId="27" w16cid:durableId="186918572">
    <w:abstractNumId w:val="22"/>
  </w:num>
  <w:num w:numId="28" w16cid:durableId="157963019">
    <w:abstractNumId w:val="21"/>
  </w:num>
  <w:num w:numId="29" w16cid:durableId="1866409046">
    <w:abstractNumId w:val="26"/>
  </w:num>
  <w:num w:numId="30" w16cid:durableId="867523657">
    <w:abstractNumId w:val="3"/>
  </w:num>
  <w:num w:numId="31" w16cid:durableId="1291590072">
    <w:abstractNumId w:val="30"/>
  </w:num>
  <w:num w:numId="32" w16cid:durableId="1867938820">
    <w:abstractNumId w:val="5"/>
  </w:num>
  <w:num w:numId="33" w16cid:durableId="1675954523">
    <w:abstractNumId w:val="14"/>
  </w:num>
  <w:num w:numId="34" w16cid:durableId="5754082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37"/>
    <w:rsid w:val="00005E71"/>
    <w:rsid w:val="0000696E"/>
    <w:rsid w:val="00007695"/>
    <w:rsid w:val="00010684"/>
    <w:rsid w:val="000147D9"/>
    <w:rsid w:val="000151F6"/>
    <w:rsid w:val="00020AB2"/>
    <w:rsid w:val="000215D5"/>
    <w:rsid w:val="00022ECE"/>
    <w:rsid w:val="00023B80"/>
    <w:rsid w:val="00023FC7"/>
    <w:rsid w:val="00026547"/>
    <w:rsid w:val="00027BB9"/>
    <w:rsid w:val="00033057"/>
    <w:rsid w:val="000414C8"/>
    <w:rsid w:val="00041E98"/>
    <w:rsid w:val="00045CB3"/>
    <w:rsid w:val="00050D96"/>
    <w:rsid w:val="000527C0"/>
    <w:rsid w:val="00053E04"/>
    <w:rsid w:val="00055D54"/>
    <w:rsid w:val="00056066"/>
    <w:rsid w:val="00056BF8"/>
    <w:rsid w:val="000574BA"/>
    <w:rsid w:val="00057895"/>
    <w:rsid w:val="00060570"/>
    <w:rsid w:val="0006124F"/>
    <w:rsid w:val="000623D9"/>
    <w:rsid w:val="00062E8E"/>
    <w:rsid w:val="00063AF2"/>
    <w:rsid w:val="00066FB2"/>
    <w:rsid w:val="00067776"/>
    <w:rsid w:val="00067A8E"/>
    <w:rsid w:val="00073402"/>
    <w:rsid w:val="00081FF0"/>
    <w:rsid w:val="00083C8D"/>
    <w:rsid w:val="00084C16"/>
    <w:rsid w:val="00085DEE"/>
    <w:rsid w:val="000872D3"/>
    <w:rsid w:val="00087918"/>
    <w:rsid w:val="00090B0B"/>
    <w:rsid w:val="00091B53"/>
    <w:rsid w:val="00093557"/>
    <w:rsid w:val="00094944"/>
    <w:rsid w:val="00096008"/>
    <w:rsid w:val="000A047E"/>
    <w:rsid w:val="000A7B6C"/>
    <w:rsid w:val="000B680C"/>
    <w:rsid w:val="000B7875"/>
    <w:rsid w:val="000C2243"/>
    <w:rsid w:val="000C2490"/>
    <w:rsid w:val="000C4049"/>
    <w:rsid w:val="000C53BF"/>
    <w:rsid w:val="000C5483"/>
    <w:rsid w:val="000C5C61"/>
    <w:rsid w:val="000D6239"/>
    <w:rsid w:val="000D6BFF"/>
    <w:rsid w:val="000D7D0E"/>
    <w:rsid w:val="000E1B83"/>
    <w:rsid w:val="000E21E2"/>
    <w:rsid w:val="000E7A83"/>
    <w:rsid w:val="000F3416"/>
    <w:rsid w:val="000F39C6"/>
    <w:rsid w:val="000F3B6B"/>
    <w:rsid w:val="000F3EF0"/>
    <w:rsid w:val="000F48A1"/>
    <w:rsid w:val="000F5FD6"/>
    <w:rsid w:val="000F768D"/>
    <w:rsid w:val="0011013F"/>
    <w:rsid w:val="0012006F"/>
    <w:rsid w:val="001201E4"/>
    <w:rsid w:val="00120C38"/>
    <w:rsid w:val="001226C1"/>
    <w:rsid w:val="001229E5"/>
    <w:rsid w:val="00122A89"/>
    <w:rsid w:val="00124B99"/>
    <w:rsid w:val="0012785C"/>
    <w:rsid w:val="001308A8"/>
    <w:rsid w:val="00131131"/>
    <w:rsid w:val="00134E12"/>
    <w:rsid w:val="00135D56"/>
    <w:rsid w:val="00137298"/>
    <w:rsid w:val="0014070D"/>
    <w:rsid w:val="001418E1"/>
    <w:rsid w:val="001419CD"/>
    <w:rsid w:val="00143D6B"/>
    <w:rsid w:val="00147BAE"/>
    <w:rsid w:val="00151DE9"/>
    <w:rsid w:val="00155613"/>
    <w:rsid w:val="001577D6"/>
    <w:rsid w:val="00165988"/>
    <w:rsid w:val="00166215"/>
    <w:rsid w:val="00166FF8"/>
    <w:rsid w:val="0017009D"/>
    <w:rsid w:val="0017377B"/>
    <w:rsid w:val="00180085"/>
    <w:rsid w:val="001804E0"/>
    <w:rsid w:val="00184C0C"/>
    <w:rsid w:val="00184E10"/>
    <w:rsid w:val="00187B26"/>
    <w:rsid w:val="00193E5E"/>
    <w:rsid w:val="00194D15"/>
    <w:rsid w:val="00195A59"/>
    <w:rsid w:val="001973AC"/>
    <w:rsid w:val="00197DF5"/>
    <w:rsid w:val="001A0614"/>
    <w:rsid w:val="001A327B"/>
    <w:rsid w:val="001B223E"/>
    <w:rsid w:val="001B3D5F"/>
    <w:rsid w:val="001B4039"/>
    <w:rsid w:val="001B5441"/>
    <w:rsid w:val="001C567A"/>
    <w:rsid w:val="001C6403"/>
    <w:rsid w:val="001C6AE2"/>
    <w:rsid w:val="001D1051"/>
    <w:rsid w:val="001D19E2"/>
    <w:rsid w:val="001D32CB"/>
    <w:rsid w:val="001D3904"/>
    <w:rsid w:val="001E0CF1"/>
    <w:rsid w:val="001E1B1D"/>
    <w:rsid w:val="001E1B5A"/>
    <w:rsid w:val="001E52E7"/>
    <w:rsid w:val="001F0D53"/>
    <w:rsid w:val="001F3D87"/>
    <w:rsid w:val="001F708D"/>
    <w:rsid w:val="00201F3A"/>
    <w:rsid w:val="00206EEF"/>
    <w:rsid w:val="00210ECF"/>
    <w:rsid w:val="00211431"/>
    <w:rsid w:val="002117E6"/>
    <w:rsid w:val="00214BAA"/>
    <w:rsid w:val="00223083"/>
    <w:rsid w:val="002241F0"/>
    <w:rsid w:val="002270FA"/>
    <w:rsid w:val="00227F2D"/>
    <w:rsid w:val="00231225"/>
    <w:rsid w:val="00231B4A"/>
    <w:rsid w:val="00234366"/>
    <w:rsid w:val="002413BE"/>
    <w:rsid w:val="0025597E"/>
    <w:rsid w:val="00255BD9"/>
    <w:rsid w:val="00256120"/>
    <w:rsid w:val="00260495"/>
    <w:rsid w:val="002608F5"/>
    <w:rsid w:val="00266ECB"/>
    <w:rsid w:val="00270F15"/>
    <w:rsid w:val="0027386B"/>
    <w:rsid w:val="002751CD"/>
    <w:rsid w:val="00275711"/>
    <w:rsid w:val="00281C92"/>
    <w:rsid w:val="00292270"/>
    <w:rsid w:val="00293EEC"/>
    <w:rsid w:val="00294A22"/>
    <w:rsid w:val="00294FEA"/>
    <w:rsid w:val="00295029"/>
    <w:rsid w:val="00295EC7"/>
    <w:rsid w:val="002A191A"/>
    <w:rsid w:val="002A4259"/>
    <w:rsid w:val="002A4AC0"/>
    <w:rsid w:val="002A68A3"/>
    <w:rsid w:val="002B1130"/>
    <w:rsid w:val="002B4BDD"/>
    <w:rsid w:val="002B6D2C"/>
    <w:rsid w:val="002C0186"/>
    <w:rsid w:val="002C0ED4"/>
    <w:rsid w:val="002C11B8"/>
    <w:rsid w:val="002C264F"/>
    <w:rsid w:val="002C6B11"/>
    <w:rsid w:val="002D2190"/>
    <w:rsid w:val="002D2E95"/>
    <w:rsid w:val="002D3B58"/>
    <w:rsid w:val="002D639D"/>
    <w:rsid w:val="002E1078"/>
    <w:rsid w:val="002F2F70"/>
    <w:rsid w:val="002F41F1"/>
    <w:rsid w:val="002F5323"/>
    <w:rsid w:val="0030112F"/>
    <w:rsid w:val="00302BB2"/>
    <w:rsid w:val="003062FA"/>
    <w:rsid w:val="00312AD0"/>
    <w:rsid w:val="00314070"/>
    <w:rsid w:val="00314BD6"/>
    <w:rsid w:val="00320915"/>
    <w:rsid w:val="00322EC8"/>
    <w:rsid w:val="00334962"/>
    <w:rsid w:val="00334DAA"/>
    <w:rsid w:val="003354F4"/>
    <w:rsid w:val="0033700C"/>
    <w:rsid w:val="00341134"/>
    <w:rsid w:val="0034125B"/>
    <w:rsid w:val="003415D8"/>
    <w:rsid w:val="00341AC2"/>
    <w:rsid w:val="0034488C"/>
    <w:rsid w:val="00344AD7"/>
    <w:rsid w:val="0034705B"/>
    <w:rsid w:val="003471E1"/>
    <w:rsid w:val="0035083A"/>
    <w:rsid w:val="00353F96"/>
    <w:rsid w:val="00355363"/>
    <w:rsid w:val="00355514"/>
    <w:rsid w:val="00364214"/>
    <w:rsid w:val="00365AE1"/>
    <w:rsid w:val="003673FA"/>
    <w:rsid w:val="00367BBF"/>
    <w:rsid w:val="00373560"/>
    <w:rsid w:val="003757A4"/>
    <w:rsid w:val="003761D6"/>
    <w:rsid w:val="00377ACB"/>
    <w:rsid w:val="00380E8C"/>
    <w:rsid w:val="0038187E"/>
    <w:rsid w:val="00382BAA"/>
    <w:rsid w:val="003846AF"/>
    <w:rsid w:val="003847D4"/>
    <w:rsid w:val="00393ACA"/>
    <w:rsid w:val="00394BF7"/>
    <w:rsid w:val="003954EC"/>
    <w:rsid w:val="00395969"/>
    <w:rsid w:val="003A351A"/>
    <w:rsid w:val="003A7516"/>
    <w:rsid w:val="003A7A11"/>
    <w:rsid w:val="003B0629"/>
    <w:rsid w:val="003B2707"/>
    <w:rsid w:val="003B3430"/>
    <w:rsid w:val="003B5C45"/>
    <w:rsid w:val="003C362A"/>
    <w:rsid w:val="003C3644"/>
    <w:rsid w:val="003C7710"/>
    <w:rsid w:val="003C7C03"/>
    <w:rsid w:val="003D2371"/>
    <w:rsid w:val="003D2816"/>
    <w:rsid w:val="003D66E4"/>
    <w:rsid w:val="003E05E6"/>
    <w:rsid w:val="003E5C63"/>
    <w:rsid w:val="003E66C1"/>
    <w:rsid w:val="003E69E6"/>
    <w:rsid w:val="003F44C9"/>
    <w:rsid w:val="003F59AE"/>
    <w:rsid w:val="00402C41"/>
    <w:rsid w:val="00402EEA"/>
    <w:rsid w:val="0041255B"/>
    <w:rsid w:val="00413D04"/>
    <w:rsid w:val="0041738F"/>
    <w:rsid w:val="00421FAF"/>
    <w:rsid w:val="00422287"/>
    <w:rsid w:val="00422D4A"/>
    <w:rsid w:val="0042600E"/>
    <w:rsid w:val="00431034"/>
    <w:rsid w:val="004314F3"/>
    <w:rsid w:val="00434D43"/>
    <w:rsid w:val="0043720B"/>
    <w:rsid w:val="00440F9B"/>
    <w:rsid w:val="00447120"/>
    <w:rsid w:val="00456477"/>
    <w:rsid w:val="00460E64"/>
    <w:rsid w:val="00462232"/>
    <w:rsid w:val="00462601"/>
    <w:rsid w:val="00470CF6"/>
    <w:rsid w:val="00475F0C"/>
    <w:rsid w:val="004832D4"/>
    <w:rsid w:val="004866C1"/>
    <w:rsid w:val="004872BA"/>
    <w:rsid w:val="004876AA"/>
    <w:rsid w:val="00492BA8"/>
    <w:rsid w:val="00493826"/>
    <w:rsid w:val="004960D7"/>
    <w:rsid w:val="004A3718"/>
    <w:rsid w:val="004A4C6F"/>
    <w:rsid w:val="004A6F42"/>
    <w:rsid w:val="004A7947"/>
    <w:rsid w:val="004B2BE6"/>
    <w:rsid w:val="004B2E32"/>
    <w:rsid w:val="004B54C2"/>
    <w:rsid w:val="004B70AC"/>
    <w:rsid w:val="004C0F32"/>
    <w:rsid w:val="004C152A"/>
    <w:rsid w:val="004C2ABB"/>
    <w:rsid w:val="004C460D"/>
    <w:rsid w:val="004D3D8C"/>
    <w:rsid w:val="004E1ED0"/>
    <w:rsid w:val="004E2107"/>
    <w:rsid w:val="004E5CEA"/>
    <w:rsid w:val="004F0579"/>
    <w:rsid w:val="005013F6"/>
    <w:rsid w:val="00503B0F"/>
    <w:rsid w:val="00505831"/>
    <w:rsid w:val="0050603A"/>
    <w:rsid w:val="005120FB"/>
    <w:rsid w:val="005126CB"/>
    <w:rsid w:val="00521918"/>
    <w:rsid w:val="00521AE5"/>
    <w:rsid w:val="0053032D"/>
    <w:rsid w:val="005312E2"/>
    <w:rsid w:val="00531307"/>
    <w:rsid w:val="00533DBB"/>
    <w:rsid w:val="00534EFB"/>
    <w:rsid w:val="00536398"/>
    <w:rsid w:val="00536492"/>
    <w:rsid w:val="005379E5"/>
    <w:rsid w:val="00537C7D"/>
    <w:rsid w:val="005437E4"/>
    <w:rsid w:val="00543BAB"/>
    <w:rsid w:val="00545F00"/>
    <w:rsid w:val="00547F97"/>
    <w:rsid w:val="005540D2"/>
    <w:rsid w:val="00554F0E"/>
    <w:rsid w:val="00557A5A"/>
    <w:rsid w:val="005616B5"/>
    <w:rsid w:val="0056293E"/>
    <w:rsid w:val="00563D20"/>
    <w:rsid w:val="00571602"/>
    <w:rsid w:val="00572BFF"/>
    <w:rsid w:val="00572C6F"/>
    <w:rsid w:val="005759A9"/>
    <w:rsid w:val="00577D2B"/>
    <w:rsid w:val="0058608B"/>
    <w:rsid w:val="00591A82"/>
    <w:rsid w:val="00595945"/>
    <w:rsid w:val="00597562"/>
    <w:rsid w:val="005A0A37"/>
    <w:rsid w:val="005A0C52"/>
    <w:rsid w:val="005A2945"/>
    <w:rsid w:val="005A4644"/>
    <w:rsid w:val="005A553E"/>
    <w:rsid w:val="005B019D"/>
    <w:rsid w:val="005B4D5A"/>
    <w:rsid w:val="005C2CA4"/>
    <w:rsid w:val="005C328B"/>
    <w:rsid w:val="005C32CE"/>
    <w:rsid w:val="005C54CC"/>
    <w:rsid w:val="005D3964"/>
    <w:rsid w:val="005D3D72"/>
    <w:rsid w:val="005E0978"/>
    <w:rsid w:val="005E35CA"/>
    <w:rsid w:val="005E369D"/>
    <w:rsid w:val="005F5B67"/>
    <w:rsid w:val="006003E8"/>
    <w:rsid w:val="006014A4"/>
    <w:rsid w:val="00602FFE"/>
    <w:rsid w:val="006052D8"/>
    <w:rsid w:val="00605CB8"/>
    <w:rsid w:val="00611C1E"/>
    <w:rsid w:val="00612C31"/>
    <w:rsid w:val="006133B5"/>
    <w:rsid w:val="00616377"/>
    <w:rsid w:val="00616AC5"/>
    <w:rsid w:val="006209A6"/>
    <w:rsid w:val="0062198A"/>
    <w:rsid w:val="006253F0"/>
    <w:rsid w:val="00627C91"/>
    <w:rsid w:val="00627F42"/>
    <w:rsid w:val="006317E7"/>
    <w:rsid w:val="00631DA8"/>
    <w:rsid w:val="00632AC5"/>
    <w:rsid w:val="00635818"/>
    <w:rsid w:val="00642E7E"/>
    <w:rsid w:val="00654C1A"/>
    <w:rsid w:val="006557BA"/>
    <w:rsid w:val="0066293D"/>
    <w:rsid w:val="00664AE1"/>
    <w:rsid w:val="00664DDD"/>
    <w:rsid w:val="00665F7C"/>
    <w:rsid w:val="0066609E"/>
    <w:rsid w:val="00666793"/>
    <w:rsid w:val="00667A2C"/>
    <w:rsid w:val="006712A5"/>
    <w:rsid w:val="00672BAA"/>
    <w:rsid w:val="00672C16"/>
    <w:rsid w:val="00672D93"/>
    <w:rsid w:val="00676B1A"/>
    <w:rsid w:val="00677724"/>
    <w:rsid w:val="00681310"/>
    <w:rsid w:val="00681DE7"/>
    <w:rsid w:val="00682AD2"/>
    <w:rsid w:val="00691D7A"/>
    <w:rsid w:val="0069419F"/>
    <w:rsid w:val="006A078A"/>
    <w:rsid w:val="006A3905"/>
    <w:rsid w:val="006A4165"/>
    <w:rsid w:val="006A42CC"/>
    <w:rsid w:val="006B2A49"/>
    <w:rsid w:val="006B2EA1"/>
    <w:rsid w:val="006B3FA0"/>
    <w:rsid w:val="006B7C8F"/>
    <w:rsid w:val="006C0B0F"/>
    <w:rsid w:val="006C200C"/>
    <w:rsid w:val="006C2BDF"/>
    <w:rsid w:val="006C64E2"/>
    <w:rsid w:val="006C7D18"/>
    <w:rsid w:val="006D1045"/>
    <w:rsid w:val="006D1EEB"/>
    <w:rsid w:val="006D4508"/>
    <w:rsid w:val="006D4979"/>
    <w:rsid w:val="006E2FBD"/>
    <w:rsid w:val="006E428D"/>
    <w:rsid w:val="006E4ECD"/>
    <w:rsid w:val="006E5087"/>
    <w:rsid w:val="006F2C0B"/>
    <w:rsid w:val="006F451B"/>
    <w:rsid w:val="006F6365"/>
    <w:rsid w:val="006F643D"/>
    <w:rsid w:val="006F75B9"/>
    <w:rsid w:val="00705AAF"/>
    <w:rsid w:val="00706CAE"/>
    <w:rsid w:val="00712497"/>
    <w:rsid w:val="0071321E"/>
    <w:rsid w:val="00713D7B"/>
    <w:rsid w:val="00714E12"/>
    <w:rsid w:val="00715D50"/>
    <w:rsid w:val="00721FBA"/>
    <w:rsid w:val="00727164"/>
    <w:rsid w:val="00730729"/>
    <w:rsid w:val="00733548"/>
    <w:rsid w:val="00740E0E"/>
    <w:rsid w:val="007423FA"/>
    <w:rsid w:val="0074452E"/>
    <w:rsid w:val="00746B8F"/>
    <w:rsid w:val="00747758"/>
    <w:rsid w:val="007504BA"/>
    <w:rsid w:val="00752949"/>
    <w:rsid w:val="00755597"/>
    <w:rsid w:val="00755E56"/>
    <w:rsid w:val="0075685A"/>
    <w:rsid w:val="00757BD1"/>
    <w:rsid w:val="00761ECE"/>
    <w:rsid w:val="00762EB6"/>
    <w:rsid w:val="00763AAF"/>
    <w:rsid w:val="00772824"/>
    <w:rsid w:val="00772E83"/>
    <w:rsid w:val="00773110"/>
    <w:rsid w:val="007741BA"/>
    <w:rsid w:val="00775097"/>
    <w:rsid w:val="0078414B"/>
    <w:rsid w:val="00784FE0"/>
    <w:rsid w:val="0078540D"/>
    <w:rsid w:val="007906E3"/>
    <w:rsid w:val="0079323A"/>
    <w:rsid w:val="007952AA"/>
    <w:rsid w:val="007A050D"/>
    <w:rsid w:val="007A2683"/>
    <w:rsid w:val="007A3E1F"/>
    <w:rsid w:val="007A441E"/>
    <w:rsid w:val="007A7CAE"/>
    <w:rsid w:val="007B0352"/>
    <w:rsid w:val="007B1834"/>
    <w:rsid w:val="007B5A47"/>
    <w:rsid w:val="007C5A6D"/>
    <w:rsid w:val="007C61E7"/>
    <w:rsid w:val="007C693A"/>
    <w:rsid w:val="007C6EFC"/>
    <w:rsid w:val="007D0F8A"/>
    <w:rsid w:val="007D1EE9"/>
    <w:rsid w:val="007D3CA2"/>
    <w:rsid w:val="007E5A97"/>
    <w:rsid w:val="007E77AE"/>
    <w:rsid w:val="007F000A"/>
    <w:rsid w:val="007F37E7"/>
    <w:rsid w:val="007F4670"/>
    <w:rsid w:val="00801DC9"/>
    <w:rsid w:val="00802452"/>
    <w:rsid w:val="00803A54"/>
    <w:rsid w:val="00805303"/>
    <w:rsid w:val="008100B0"/>
    <w:rsid w:val="008134B6"/>
    <w:rsid w:val="008204CB"/>
    <w:rsid w:val="00823266"/>
    <w:rsid w:val="00823EA2"/>
    <w:rsid w:val="008269D0"/>
    <w:rsid w:val="008302A8"/>
    <w:rsid w:val="00831AA5"/>
    <w:rsid w:val="00834FD3"/>
    <w:rsid w:val="00837709"/>
    <w:rsid w:val="0084083B"/>
    <w:rsid w:val="008438CF"/>
    <w:rsid w:val="00844EAD"/>
    <w:rsid w:val="008479B9"/>
    <w:rsid w:val="008549D6"/>
    <w:rsid w:val="00855114"/>
    <w:rsid w:val="008575D6"/>
    <w:rsid w:val="00860B61"/>
    <w:rsid w:val="00863FDB"/>
    <w:rsid w:val="008754B9"/>
    <w:rsid w:val="008756BA"/>
    <w:rsid w:val="0087742A"/>
    <w:rsid w:val="008774AC"/>
    <w:rsid w:val="00880D76"/>
    <w:rsid w:val="008812AD"/>
    <w:rsid w:val="00881874"/>
    <w:rsid w:val="008839B6"/>
    <w:rsid w:val="00884F3A"/>
    <w:rsid w:val="00887668"/>
    <w:rsid w:val="0089411F"/>
    <w:rsid w:val="00896B7A"/>
    <w:rsid w:val="008A07EE"/>
    <w:rsid w:val="008A1373"/>
    <w:rsid w:val="008A1D27"/>
    <w:rsid w:val="008A5A56"/>
    <w:rsid w:val="008A7B2E"/>
    <w:rsid w:val="008B0855"/>
    <w:rsid w:val="008B4842"/>
    <w:rsid w:val="008B5051"/>
    <w:rsid w:val="008B516A"/>
    <w:rsid w:val="008B7126"/>
    <w:rsid w:val="008C4D6B"/>
    <w:rsid w:val="008C5FE3"/>
    <w:rsid w:val="008C7542"/>
    <w:rsid w:val="008D1939"/>
    <w:rsid w:val="008D7BD6"/>
    <w:rsid w:val="008E1B7F"/>
    <w:rsid w:val="008E1CFF"/>
    <w:rsid w:val="008E4271"/>
    <w:rsid w:val="008E51A0"/>
    <w:rsid w:val="008E66B2"/>
    <w:rsid w:val="008E698D"/>
    <w:rsid w:val="008E7097"/>
    <w:rsid w:val="008E715B"/>
    <w:rsid w:val="008F0A8C"/>
    <w:rsid w:val="008F1272"/>
    <w:rsid w:val="008F269A"/>
    <w:rsid w:val="008F2DC7"/>
    <w:rsid w:val="008F3363"/>
    <w:rsid w:val="009003D6"/>
    <w:rsid w:val="0090650B"/>
    <w:rsid w:val="00906E2E"/>
    <w:rsid w:val="009159A2"/>
    <w:rsid w:val="00921B6D"/>
    <w:rsid w:val="00922262"/>
    <w:rsid w:val="00924C27"/>
    <w:rsid w:val="00926999"/>
    <w:rsid w:val="00937B5F"/>
    <w:rsid w:val="00943527"/>
    <w:rsid w:val="00943617"/>
    <w:rsid w:val="009452A3"/>
    <w:rsid w:val="009455AB"/>
    <w:rsid w:val="00946943"/>
    <w:rsid w:val="00946EEC"/>
    <w:rsid w:val="00950C0A"/>
    <w:rsid w:val="00952221"/>
    <w:rsid w:val="0095485C"/>
    <w:rsid w:val="00955A98"/>
    <w:rsid w:val="00961E4E"/>
    <w:rsid w:val="00964F5D"/>
    <w:rsid w:val="00970B2E"/>
    <w:rsid w:val="0097578C"/>
    <w:rsid w:val="0097590E"/>
    <w:rsid w:val="00975E61"/>
    <w:rsid w:val="00976077"/>
    <w:rsid w:val="00976F5F"/>
    <w:rsid w:val="0098014C"/>
    <w:rsid w:val="0098101C"/>
    <w:rsid w:val="0098633F"/>
    <w:rsid w:val="009863EA"/>
    <w:rsid w:val="00995232"/>
    <w:rsid w:val="00997179"/>
    <w:rsid w:val="009A1BFA"/>
    <w:rsid w:val="009A21B1"/>
    <w:rsid w:val="009A2C6E"/>
    <w:rsid w:val="009A3D93"/>
    <w:rsid w:val="009A74EE"/>
    <w:rsid w:val="009A784B"/>
    <w:rsid w:val="009B0843"/>
    <w:rsid w:val="009B0A3A"/>
    <w:rsid w:val="009C066E"/>
    <w:rsid w:val="009C06D8"/>
    <w:rsid w:val="009C3D83"/>
    <w:rsid w:val="009C7A1F"/>
    <w:rsid w:val="009E012F"/>
    <w:rsid w:val="009E2C75"/>
    <w:rsid w:val="009E38DE"/>
    <w:rsid w:val="009F0C9C"/>
    <w:rsid w:val="009F1359"/>
    <w:rsid w:val="009F2FE3"/>
    <w:rsid w:val="00A00ED7"/>
    <w:rsid w:val="00A02E1C"/>
    <w:rsid w:val="00A04E0F"/>
    <w:rsid w:val="00A04FA2"/>
    <w:rsid w:val="00A06DBB"/>
    <w:rsid w:val="00A07F1B"/>
    <w:rsid w:val="00A1039F"/>
    <w:rsid w:val="00A14EC3"/>
    <w:rsid w:val="00A1627B"/>
    <w:rsid w:val="00A170AC"/>
    <w:rsid w:val="00A23A9C"/>
    <w:rsid w:val="00A33271"/>
    <w:rsid w:val="00A33711"/>
    <w:rsid w:val="00A33BD6"/>
    <w:rsid w:val="00A37957"/>
    <w:rsid w:val="00A4055E"/>
    <w:rsid w:val="00A40A22"/>
    <w:rsid w:val="00A441DD"/>
    <w:rsid w:val="00A44793"/>
    <w:rsid w:val="00A50E03"/>
    <w:rsid w:val="00A50F08"/>
    <w:rsid w:val="00A519EF"/>
    <w:rsid w:val="00A56DF0"/>
    <w:rsid w:val="00A6233C"/>
    <w:rsid w:val="00A64C32"/>
    <w:rsid w:val="00A65641"/>
    <w:rsid w:val="00A65A6C"/>
    <w:rsid w:val="00A66C22"/>
    <w:rsid w:val="00A67808"/>
    <w:rsid w:val="00A74FEA"/>
    <w:rsid w:val="00A840F6"/>
    <w:rsid w:val="00A87402"/>
    <w:rsid w:val="00A91322"/>
    <w:rsid w:val="00A91670"/>
    <w:rsid w:val="00A92ACE"/>
    <w:rsid w:val="00A93FCB"/>
    <w:rsid w:val="00A9578F"/>
    <w:rsid w:val="00AA607C"/>
    <w:rsid w:val="00AA77F7"/>
    <w:rsid w:val="00AB331D"/>
    <w:rsid w:val="00AB4CB0"/>
    <w:rsid w:val="00AB6790"/>
    <w:rsid w:val="00AB6A5E"/>
    <w:rsid w:val="00AB6B1D"/>
    <w:rsid w:val="00AB7AD9"/>
    <w:rsid w:val="00AC2940"/>
    <w:rsid w:val="00AC4048"/>
    <w:rsid w:val="00AD087D"/>
    <w:rsid w:val="00AD0C12"/>
    <w:rsid w:val="00AD1011"/>
    <w:rsid w:val="00AE540C"/>
    <w:rsid w:val="00AE79EE"/>
    <w:rsid w:val="00AF0734"/>
    <w:rsid w:val="00AF2238"/>
    <w:rsid w:val="00AF4597"/>
    <w:rsid w:val="00B00CED"/>
    <w:rsid w:val="00B01949"/>
    <w:rsid w:val="00B0336D"/>
    <w:rsid w:val="00B03683"/>
    <w:rsid w:val="00B03B76"/>
    <w:rsid w:val="00B03F59"/>
    <w:rsid w:val="00B06F1C"/>
    <w:rsid w:val="00B16D4F"/>
    <w:rsid w:val="00B20169"/>
    <w:rsid w:val="00B20AD1"/>
    <w:rsid w:val="00B2165D"/>
    <w:rsid w:val="00B32223"/>
    <w:rsid w:val="00B37882"/>
    <w:rsid w:val="00B37DD6"/>
    <w:rsid w:val="00B406BD"/>
    <w:rsid w:val="00B500F2"/>
    <w:rsid w:val="00B51E37"/>
    <w:rsid w:val="00B549C6"/>
    <w:rsid w:val="00B56324"/>
    <w:rsid w:val="00B57705"/>
    <w:rsid w:val="00B57934"/>
    <w:rsid w:val="00B60D2A"/>
    <w:rsid w:val="00B62F8E"/>
    <w:rsid w:val="00B63AE4"/>
    <w:rsid w:val="00B63C14"/>
    <w:rsid w:val="00B655D8"/>
    <w:rsid w:val="00B7044D"/>
    <w:rsid w:val="00B7327F"/>
    <w:rsid w:val="00B742B5"/>
    <w:rsid w:val="00B86AAE"/>
    <w:rsid w:val="00B86BF2"/>
    <w:rsid w:val="00B86DAC"/>
    <w:rsid w:val="00B91309"/>
    <w:rsid w:val="00B94179"/>
    <w:rsid w:val="00B94284"/>
    <w:rsid w:val="00B9597B"/>
    <w:rsid w:val="00B96F34"/>
    <w:rsid w:val="00B9767B"/>
    <w:rsid w:val="00BA04E7"/>
    <w:rsid w:val="00BA07B4"/>
    <w:rsid w:val="00BA3744"/>
    <w:rsid w:val="00BA3BD9"/>
    <w:rsid w:val="00BB1D57"/>
    <w:rsid w:val="00BB4096"/>
    <w:rsid w:val="00BB568F"/>
    <w:rsid w:val="00BB68E3"/>
    <w:rsid w:val="00BB7B59"/>
    <w:rsid w:val="00BC1704"/>
    <w:rsid w:val="00BC1B47"/>
    <w:rsid w:val="00BC1FB2"/>
    <w:rsid w:val="00BC25C6"/>
    <w:rsid w:val="00BC3CA4"/>
    <w:rsid w:val="00BC4BBD"/>
    <w:rsid w:val="00BC73B2"/>
    <w:rsid w:val="00BD1343"/>
    <w:rsid w:val="00BD3E41"/>
    <w:rsid w:val="00BD4CC8"/>
    <w:rsid w:val="00BD6206"/>
    <w:rsid w:val="00BD79BE"/>
    <w:rsid w:val="00BE77D8"/>
    <w:rsid w:val="00BF46C6"/>
    <w:rsid w:val="00BF4D73"/>
    <w:rsid w:val="00BF5547"/>
    <w:rsid w:val="00C01D2A"/>
    <w:rsid w:val="00C0484E"/>
    <w:rsid w:val="00C06CF6"/>
    <w:rsid w:val="00C1679D"/>
    <w:rsid w:val="00C17D42"/>
    <w:rsid w:val="00C209CE"/>
    <w:rsid w:val="00C24A94"/>
    <w:rsid w:val="00C32FE1"/>
    <w:rsid w:val="00C34129"/>
    <w:rsid w:val="00C3470A"/>
    <w:rsid w:val="00C36612"/>
    <w:rsid w:val="00C41EDB"/>
    <w:rsid w:val="00C451EE"/>
    <w:rsid w:val="00C4701D"/>
    <w:rsid w:val="00C54ABC"/>
    <w:rsid w:val="00C55381"/>
    <w:rsid w:val="00C55C40"/>
    <w:rsid w:val="00C64609"/>
    <w:rsid w:val="00C6482D"/>
    <w:rsid w:val="00C67FFB"/>
    <w:rsid w:val="00C70CB7"/>
    <w:rsid w:val="00C737E1"/>
    <w:rsid w:val="00C7501A"/>
    <w:rsid w:val="00C7529D"/>
    <w:rsid w:val="00C816D9"/>
    <w:rsid w:val="00C81774"/>
    <w:rsid w:val="00C86D29"/>
    <w:rsid w:val="00C87DC7"/>
    <w:rsid w:val="00C915B3"/>
    <w:rsid w:val="00C928ED"/>
    <w:rsid w:val="00C928F4"/>
    <w:rsid w:val="00C96286"/>
    <w:rsid w:val="00C96827"/>
    <w:rsid w:val="00CA0294"/>
    <w:rsid w:val="00CA0BE2"/>
    <w:rsid w:val="00CA13E4"/>
    <w:rsid w:val="00CA6837"/>
    <w:rsid w:val="00CB22B9"/>
    <w:rsid w:val="00CB2B3E"/>
    <w:rsid w:val="00CB4FEF"/>
    <w:rsid w:val="00CB6963"/>
    <w:rsid w:val="00CC0CFB"/>
    <w:rsid w:val="00CC3638"/>
    <w:rsid w:val="00CC44A8"/>
    <w:rsid w:val="00CC461B"/>
    <w:rsid w:val="00CD1321"/>
    <w:rsid w:val="00CD207B"/>
    <w:rsid w:val="00CD34AC"/>
    <w:rsid w:val="00CD7887"/>
    <w:rsid w:val="00CE0A7B"/>
    <w:rsid w:val="00CF2683"/>
    <w:rsid w:val="00CF340A"/>
    <w:rsid w:val="00CF3B97"/>
    <w:rsid w:val="00CF491F"/>
    <w:rsid w:val="00CF4FBA"/>
    <w:rsid w:val="00CF55D4"/>
    <w:rsid w:val="00CF7EE5"/>
    <w:rsid w:val="00D01BAA"/>
    <w:rsid w:val="00D03833"/>
    <w:rsid w:val="00D11C1E"/>
    <w:rsid w:val="00D15E17"/>
    <w:rsid w:val="00D16ABC"/>
    <w:rsid w:val="00D173E4"/>
    <w:rsid w:val="00D17BD0"/>
    <w:rsid w:val="00D246DA"/>
    <w:rsid w:val="00D32459"/>
    <w:rsid w:val="00D32C85"/>
    <w:rsid w:val="00D33F66"/>
    <w:rsid w:val="00D35ADA"/>
    <w:rsid w:val="00D41033"/>
    <w:rsid w:val="00D470BA"/>
    <w:rsid w:val="00D47994"/>
    <w:rsid w:val="00D52E29"/>
    <w:rsid w:val="00D572D6"/>
    <w:rsid w:val="00D6041B"/>
    <w:rsid w:val="00D61018"/>
    <w:rsid w:val="00D613C6"/>
    <w:rsid w:val="00D668FC"/>
    <w:rsid w:val="00D70889"/>
    <w:rsid w:val="00D80602"/>
    <w:rsid w:val="00D8249E"/>
    <w:rsid w:val="00D86388"/>
    <w:rsid w:val="00D87006"/>
    <w:rsid w:val="00D90135"/>
    <w:rsid w:val="00D90AFA"/>
    <w:rsid w:val="00D90DE2"/>
    <w:rsid w:val="00D90FCA"/>
    <w:rsid w:val="00D92881"/>
    <w:rsid w:val="00D9493B"/>
    <w:rsid w:val="00DA1601"/>
    <w:rsid w:val="00DA1EB1"/>
    <w:rsid w:val="00DA3E74"/>
    <w:rsid w:val="00DA4C08"/>
    <w:rsid w:val="00DA59AA"/>
    <w:rsid w:val="00DB2B33"/>
    <w:rsid w:val="00DC0379"/>
    <w:rsid w:val="00DC0506"/>
    <w:rsid w:val="00DC33E5"/>
    <w:rsid w:val="00DC352C"/>
    <w:rsid w:val="00DC7293"/>
    <w:rsid w:val="00DD0DB7"/>
    <w:rsid w:val="00DD25EE"/>
    <w:rsid w:val="00DD74B8"/>
    <w:rsid w:val="00DE1105"/>
    <w:rsid w:val="00DE40D0"/>
    <w:rsid w:val="00DE4587"/>
    <w:rsid w:val="00DE6A4A"/>
    <w:rsid w:val="00DE754A"/>
    <w:rsid w:val="00DF2ABB"/>
    <w:rsid w:val="00DF31EE"/>
    <w:rsid w:val="00DF4A3D"/>
    <w:rsid w:val="00DF58F0"/>
    <w:rsid w:val="00DF6861"/>
    <w:rsid w:val="00DF7373"/>
    <w:rsid w:val="00E02981"/>
    <w:rsid w:val="00E03537"/>
    <w:rsid w:val="00E04B80"/>
    <w:rsid w:val="00E05028"/>
    <w:rsid w:val="00E11406"/>
    <w:rsid w:val="00E1653E"/>
    <w:rsid w:val="00E17146"/>
    <w:rsid w:val="00E228B9"/>
    <w:rsid w:val="00E25998"/>
    <w:rsid w:val="00E25EE0"/>
    <w:rsid w:val="00E25F53"/>
    <w:rsid w:val="00E27B04"/>
    <w:rsid w:val="00E316DB"/>
    <w:rsid w:val="00E35586"/>
    <w:rsid w:val="00E35F19"/>
    <w:rsid w:val="00E376B6"/>
    <w:rsid w:val="00E4019D"/>
    <w:rsid w:val="00E40B81"/>
    <w:rsid w:val="00E416C8"/>
    <w:rsid w:val="00E438FC"/>
    <w:rsid w:val="00E43F6A"/>
    <w:rsid w:val="00E4494C"/>
    <w:rsid w:val="00E46D69"/>
    <w:rsid w:val="00E470AB"/>
    <w:rsid w:val="00E50AC7"/>
    <w:rsid w:val="00E5133A"/>
    <w:rsid w:val="00E54D6F"/>
    <w:rsid w:val="00E57E2F"/>
    <w:rsid w:val="00E60EEB"/>
    <w:rsid w:val="00E624E2"/>
    <w:rsid w:val="00E7363E"/>
    <w:rsid w:val="00E73D4B"/>
    <w:rsid w:val="00E73DA7"/>
    <w:rsid w:val="00E81A79"/>
    <w:rsid w:val="00E82C00"/>
    <w:rsid w:val="00E85E7F"/>
    <w:rsid w:val="00E87D73"/>
    <w:rsid w:val="00E92704"/>
    <w:rsid w:val="00E92E04"/>
    <w:rsid w:val="00EA1B7E"/>
    <w:rsid w:val="00EA3686"/>
    <w:rsid w:val="00EA4C13"/>
    <w:rsid w:val="00EA52BA"/>
    <w:rsid w:val="00EA6BF2"/>
    <w:rsid w:val="00EA6DEC"/>
    <w:rsid w:val="00EB1462"/>
    <w:rsid w:val="00EB14B7"/>
    <w:rsid w:val="00EB27A3"/>
    <w:rsid w:val="00EB7651"/>
    <w:rsid w:val="00EC0EA5"/>
    <w:rsid w:val="00EC1D09"/>
    <w:rsid w:val="00EC453C"/>
    <w:rsid w:val="00EC49E0"/>
    <w:rsid w:val="00EC74F1"/>
    <w:rsid w:val="00ED10FC"/>
    <w:rsid w:val="00ED586F"/>
    <w:rsid w:val="00EE0FDC"/>
    <w:rsid w:val="00EE32E9"/>
    <w:rsid w:val="00EE7916"/>
    <w:rsid w:val="00EF281E"/>
    <w:rsid w:val="00EF4155"/>
    <w:rsid w:val="00EF7DB6"/>
    <w:rsid w:val="00F02127"/>
    <w:rsid w:val="00F04C77"/>
    <w:rsid w:val="00F04E7E"/>
    <w:rsid w:val="00F069E9"/>
    <w:rsid w:val="00F06D99"/>
    <w:rsid w:val="00F12B5A"/>
    <w:rsid w:val="00F13628"/>
    <w:rsid w:val="00F172B3"/>
    <w:rsid w:val="00F251BC"/>
    <w:rsid w:val="00F2562F"/>
    <w:rsid w:val="00F26543"/>
    <w:rsid w:val="00F273F9"/>
    <w:rsid w:val="00F31F08"/>
    <w:rsid w:val="00F3384F"/>
    <w:rsid w:val="00F37C3F"/>
    <w:rsid w:val="00F405F5"/>
    <w:rsid w:val="00F412DF"/>
    <w:rsid w:val="00F424A3"/>
    <w:rsid w:val="00F42B0E"/>
    <w:rsid w:val="00F44548"/>
    <w:rsid w:val="00F46BB8"/>
    <w:rsid w:val="00F50142"/>
    <w:rsid w:val="00F56A9C"/>
    <w:rsid w:val="00F65F3A"/>
    <w:rsid w:val="00F7353E"/>
    <w:rsid w:val="00F73D25"/>
    <w:rsid w:val="00F830B4"/>
    <w:rsid w:val="00F83571"/>
    <w:rsid w:val="00F8538F"/>
    <w:rsid w:val="00F8676F"/>
    <w:rsid w:val="00F87962"/>
    <w:rsid w:val="00F9252A"/>
    <w:rsid w:val="00F92D55"/>
    <w:rsid w:val="00F96836"/>
    <w:rsid w:val="00F97DF6"/>
    <w:rsid w:val="00FA00F6"/>
    <w:rsid w:val="00FA06A5"/>
    <w:rsid w:val="00FA0707"/>
    <w:rsid w:val="00FA29E8"/>
    <w:rsid w:val="00FA2CD0"/>
    <w:rsid w:val="00FA3C23"/>
    <w:rsid w:val="00FA4BB1"/>
    <w:rsid w:val="00FA543F"/>
    <w:rsid w:val="00FB14A3"/>
    <w:rsid w:val="00FC3EFB"/>
    <w:rsid w:val="00FC478C"/>
    <w:rsid w:val="00FC546F"/>
    <w:rsid w:val="00FD4DA3"/>
    <w:rsid w:val="00FD51F5"/>
    <w:rsid w:val="00FD5A44"/>
    <w:rsid w:val="00FE1A09"/>
    <w:rsid w:val="00FE2B60"/>
    <w:rsid w:val="00FE59A8"/>
    <w:rsid w:val="00FF2288"/>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132E99"/>
  <w15:chartTrackingRefBased/>
  <w15:docId w15:val="{5380E904-73C4-4E5A-8870-E797A44D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3537"/>
    <w:pPr>
      <w:keepNext/>
      <w:jc w:val="right"/>
      <w:outlineLvl w:val="0"/>
    </w:pPr>
    <w:rPr>
      <w:i/>
      <w:szCs w:val="20"/>
      <w:lang w:val="nl-NL"/>
    </w:rPr>
  </w:style>
  <w:style w:type="paragraph" w:styleId="Heading2">
    <w:name w:val="heading 2"/>
    <w:basedOn w:val="Normal"/>
    <w:next w:val="Normal"/>
    <w:link w:val="Heading2Char"/>
    <w:qFormat/>
    <w:rsid w:val="00E03537"/>
    <w:pPr>
      <w:keepNext/>
      <w:tabs>
        <w:tab w:val="left" w:pos="0"/>
      </w:tabs>
      <w:autoSpaceDE w:val="0"/>
      <w:autoSpaceDN w:val="0"/>
      <w:spacing w:before="60" w:after="60"/>
      <w:jc w:val="center"/>
      <w:outlineLvl w:val="1"/>
    </w:pPr>
    <w:rPr>
      <w:rFonts w:ascii=".VnTime" w:hAnsi=".VnTime" w:cs=".VnTime"/>
      <w:b/>
      <w:bCs/>
      <w:sz w:val="28"/>
      <w:szCs w:val="28"/>
    </w:rPr>
  </w:style>
  <w:style w:type="paragraph" w:styleId="Heading3">
    <w:name w:val="heading 3"/>
    <w:basedOn w:val="Normal"/>
    <w:next w:val="Normal"/>
    <w:link w:val="Heading3Char"/>
    <w:qFormat/>
    <w:rsid w:val="00E03537"/>
    <w:pPr>
      <w:keepNext/>
      <w:ind w:left="360"/>
      <w:outlineLvl w:val="2"/>
    </w:pPr>
    <w:rPr>
      <w:rFonts w:ascii=".VnTimeH" w:hAnsi=".VnTimeH"/>
      <w:b/>
      <w:bCs/>
      <w:noProof/>
    </w:rPr>
  </w:style>
  <w:style w:type="paragraph" w:styleId="Heading5">
    <w:name w:val="heading 5"/>
    <w:basedOn w:val="Normal"/>
    <w:next w:val="Normal"/>
    <w:link w:val="Heading5Char"/>
    <w:qFormat/>
    <w:rsid w:val="00E03537"/>
    <w:pPr>
      <w:keepNext/>
      <w:autoSpaceDE w:val="0"/>
      <w:autoSpaceDN w:val="0"/>
      <w:spacing w:after="120"/>
      <w:ind w:firstLine="567"/>
      <w:jc w:val="both"/>
      <w:outlineLvl w:val="4"/>
    </w:pPr>
    <w:rPr>
      <w:rFonts w:ascii=".VnTimeH" w:hAnsi=".VnTimeH" w:cs=".VnTimeH"/>
      <w:b/>
      <w:bCs/>
      <w:color w:val="0000FF"/>
      <w:spacing w:val="24"/>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03537"/>
    <w:rPr>
      <w:i/>
      <w:sz w:val="24"/>
      <w:lang w:val="nl-NL" w:eastAsia="en-US" w:bidi="ar-SA"/>
    </w:rPr>
  </w:style>
  <w:style w:type="character" w:customStyle="1" w:styleId="Heading2Char">
    <w:name w:val="Heading 2 Char"/>
    <w:link w:val="Heading2"/>
    <w:semiHidden/>
    <w:locked/>
    <w:rsid w:val="00E03537"/>
    <w:rPr>
      <w:rFonts w:ascii=".VnTime" w:hAnsi=".VnTime" w:cs=".VnTime"/>
      <w:b/>
      <w:bCs/>
      <w:sz w:val="28"/>
      <w:szCs w:val="28"/>
      <w:lang w:val="en-US" w:eastAsia="en-US" w:bidi="ar-SA"/>
    </w:rPr>
  </w:style>
  <w:style w:type="character" w:customStyle="1" w:styleId="Heading3Char">
    <w:name w:val="Heading 3 Char"/>
    <w:link w:val="Heading3"/>
    <w:semiHidden/>
    <w:locked/>
    <w:rsid w:val="00E03537"/>
    <w:rPr>
      <w:rFonts w:ascii=".VnTimeH" w:hAnsi=".VnTimeH"/>
      <w:b/>
      <w:bCs/>
      <w:noProof/>
      <w:sz w:val="24"/>
      <w:szCs w:val="24"/>
      <w:lang w:val="en-US" w:eastAsia="en-US" w:bidi="ar-SA"/>
    </w:rPr>
  </w:style>
  <w:style w:type="character" w:customStyle="1" w:styleId="Heading5Char">
    <w:name w:val="Heading 5 Char"/>
    <w:link w:val="Heading5"/>
    <w:semiHidden/>
    <w:locked/>
    <w:rsid w:val="00E03537"/>
    <w:rPr>
      <w:rFonts w:ascii=".VnTimeH" w:hAnsi=".VnTimeH" w:cs=".VnTimeH"/>
      <w:b/>
      <w:bCs/>
      <w:color w:val="0000FF"/>
      <w:spacing w:val="24"/>
      <w:lang w:val="en-US" w:eastAsia="en-US" w:bidi="ar-SA"/>
    </w:rPr>
  </w:style>
  <w:style w:type="paragraph" w:styleId="Footer">
    <w:name w:val="footer"/>
    <w:basedOn w:val="Normal"/>
    <w:link w:val="FooterChar"/>
    <w:uiPriority w:val="99"/>
    <w:rsid w:val="00E03537"/>
    <w:pPr>
      <w:tabs>
        <w:tab w:val="center" w:pos="4320"/>
        <w:tab w:val="right" w:pos="8640"/>
      </w:tabs>
    </w:pPr>
    <w:rPr>
      <w:sz w:val="28"/>
      <w:szCs w:val="28"/>
    </w:rPr>
  </w:style>
  <w:style w:type="character" w:customStyle="1" w:styleId="FooterChar">
    <w:name w:val="Footer Char"/>
    <w:link w:val="Footer"/>
    <w:uiPriority w:val="99"/>
    <w:locked/>
    <w:rsid w:val="00E03537"/>
    <w:rPr>
      <w:sz w:val="28"/>
      <w:szCs w:val="28"/>
      <w:lang w:val="en-US" w:eastAsia="en-US" w:bidi="ar-SA"/>
    </w:rPr>
  </w:style>
  <w:style w:type="character" w:styleId="PageNumber">
    <w:name w:val="page number"/>
    <w:rsid w:val="00E03537"/>
    <w:rPr>
      <w:rFonts w:cs="Times New Roman"/>
    </w:rPr>
  </w:style>
  <w:style w:type="paragraph" w:styleId="BodyText2">
    <w:name w:val="Body Text 2"/>
    <w:basedOn w:val="Normal"/>
    <w:link w:val="BodyText2Char"/>
    <w:rsid w:val="00E03537"/>
    <w:pPr>
      <w:autoSpaceDE w:val="0"/>
      <w:autoSpaceDN w:val="0"/>
      <w:spacing w:before="240"/>
      <w:ind w:firstLine="720"/>
      <w:jc w:val="both"/>
    </w:pPr>
    <w:rPr>
      <w:rFonts w:ascii=".VnTime" w:hAnsi=".VnTime" w:cs=".VnTime"/>
      <w:sz w:val="28"/>
      <w:szCs w:val="28"/>
      <w:lang w:bidi="th-TH"/>
    </w:rPr>
  </w:style>
  <w:style w:type="character" w:customStyle="1" w:styleId="BodyText2Char">
    <w:name w:val="Body Text 2 Char"/>
    <w:link w:val="BodyText2"/>
    <w:semiHidden/>
    <w:locked/>
    <w:rsid w:val="00E03537"/>
    <w:rPr>
      <w:rFonts w:ascii=".VnTime" w:hAnsi=".VnTime" w:cs=".VnTime"/>
      <w:sz w:val="28"/>
      <w:szCs w:val="28"/>
      <w:lang w:val="en-US" w:eastAsia="en-US" w:bidi="th-TH"/>
    </w:rPr>
  </w:style>
  <w:style w:type="paragraph" w:styleId="BalloonText">
    <w:name w:val="Balloon Text"/>
    <w:basedOn w:val="Normal"/>
    <w:link w:val="BalloonTextChar"/>
    <w:semiHidden/>
    <w:rsid w:val="00E03537"/>
    <w:rPr>
      <w:rFonts w:ascii="Tahoma" w:hAnsi="Tahoma" w:cs="Tahoma"/>
      <w:sz w:val="16"/>
      <w:szCs w:val="16"/>
    </w:rPr>
  </w:style>
  <w:style w:type="character" w:customStyle="1" w:styleId="BalloonTextChar">
    <w:name w:val="Balloon Text Char"/>
    <w:link w:val="BalloonText"/>
    <w:semiHidden/>
    <w:locked/>
    <w:rsid w:val="00E03537"/>
    <w:rPr>
      <w:rFonts w:ascii="Tahoma" w:hAnsi="Tahoma" w:cs="Tahoma"/>
      <w:sz w:val="16"/>
      <w:szCs w:val="16"/>
      <w:lang w:val="en-US" w:eastAsia="en-US" w:bidi="ar-SA"/>
    </w:rPr>
  </w:style>
  <w:style w:type="character" w:styleId="Hyperlink">
    <w:name w:val="Hyperlink"/>
    <w:uiPriority w:val="99"/>
    <w:rsid w:val="00E03537"/>
    <w:rPr>
      <w:rFonts w:cs="Times New Roman"/>
      <w:color w:val="0000FF"/>
      <w:u w:val="single"/>
    </w:rPr>
  </w:style>
  <w:style w:type="paragraph" w:styleId="Header">
    <w:name w:val="header"/>
    <w:basedOn w:val="Normal"/>
    <w:link w:val="HeaderChar"/>
    <w:uiPriority w:val="99"/>
    <w:rsid w:val="00E03537"/>
    <w:pPr>
      <w:tabs>
        <w:tab w:val="center" w:pos="4320"/>
        <w:tab w:val="right" w:pos="8640"/>
      </w:tabs>
    </w:pPr>
    <w:rPr>
      <w:sz w:val="28"/>
      <w:szCs w:val="28"/>
    </w:rPr>
  </w:style>
  <w:style w:type="character" w:customStyle="1" w:styleId="HeaderChar">
    <w:name w:val="Header Char"/>
    <w:link w:val="Header"/>
    <w:uiPriority w:val="99"/>
    <w:locked/>
    <w:rsid w:val="00E03537"/>
    <w:rPr>
      <w:sz w:val="28"/>
      <w:szCs w:val="28"/>
      <w:lang w:val="en-US" w:eastAsia="en-US" w:bidi="ar-SA"/>
    </w:rPr>
  </w:style>
  <w:style w:type="paragraph" w:styleId="BodyTextIndent2">
    <w:name w:val="Body Text Indent 2"/>
    <w:basedOn w:val="Normal"/>
    <w:link w:val="BodyTextIndent2Char"/>
    <w:rsid w:val="00E03537"/>
    <w:pPr>
      <w:ind w:firstLine="720"/>
      <w:jc w:val="both"/>
    </w:pPr>
    <w:rPr>
      <w:b/>
      <w:bCs/>
      <w:sz w:val="28"/>
      <w:szCs w:val="28"/>
    </w:rPr>
  </w:style>
  <w:style w:type="character" w:customStyle="1" w:styleId="BodyTextIndent2Char">
    <w:name w:val="Body Text Indent 2 Char"/>
    <w:link w:val="BodyTextIndent2"/>
    <w:semiHidden/>
    <w:locked/>
    <w:rsid w:val="00E03537"/>
    <w:rPr>
      <w:b/>
      <w:bCs/>
      <w:sz w:val="28"/>
      <w:szCs w:val="28"/>
      <w:lang w:val="en-US" w:eastAsia="en-US" w:bidi="ar-SA"/>
    </w:rPr>
  </w:style>
  <w:style w:type="paragraph" w:customStyle="1" w:styleId="n-dieund">
    <w:name w:val="n-dieund"/>
    <w:basedOn w:val="Normal"/>
    <w:autoRedefine/>
    <w:rsid w:val="00E03537"/>
    <w:pPr>
      <w:spacing w:before="120" w:after="120"/>
      <w:ind w:firstLine="709"/>
      <w:jc w:val="both"/>
    </w:pPr>
    <w:rPr>
      <w:bCs/>
      <w:color w:val="0000FF"/>
      <w:sz w:val="28"/>
      <w:szCs w:val="28"/>
      <w:lang w:val="nl-NL"/>
    </w:rPr>
  </w:style>
  <w:style w:type="paragraph" w:customStyle="1" w:styleId="Char1">
    <w:name w:val="Char1"/>
    <w:basedOn w:val="Normal"/>
    <w:rsid w:val="00E03537"/>
    <w:pPr>
      <w:pageBreakBefore/>
      <w:spacing w:before="100" w:beforeAutospacing="1" w:after="100" w:afterAutospacing="1"/>
    </w:pPr>
    <w:rPr>
      <w:rFonts w:ascii="Tahoma" w:hAnsi="Tahoma" w:cs="Tahoma"/>
      <w:sz w:val="20"/>
      <w:szCs w:val="20"/>
    </w:rPr>
  </w:style>
  <w:style w:type="character" w:customStyle="1" w:styleId="normal-h">
    <w:name w:val="normal-h"/>
    <w:rsid w:val="00E03537"/>
    <w:rPr>
      <w:rFonts w:cs="Times New Roman"/>
    </w:rPr>
  </w:style>
  <w:style w:type="paragraph" w:customStyle="1" w:styleId="normal-p">
    <w:name w:val="normal-p"/>
    <w:basedOn w:val="Normal"/>
    <w:rsid w:val="00E03537"/>
    <w:pPr>
      <w:spacing w:before="150" w:after="150"/>
    </w:pPr>
  </w:style>
  <w:style w:type="paragraph" w:customStyle="1" w:styleId="giua">
    <w:name w:val="giua"/>
    <w:basedOn w:val="Normal"/>
    <w:rsid w:val="00E03537"/>
    <w:pPr>
      <w:autoSpaceDE w:val="0"/>
      <w:autoSpaceDN w:val="0"/>
      <w:spacing w:after="120"/>
      <w:jc w:val="center"/>
    </w:pPr>
    <w:rPr>
      <w:rFonts w:ascii=".VnTime" w:hAnsi=".VnTime" w:cs=".VnTime"/>
      <w:i/>
      <w:iCs/>
      <w:color w:val="0000FF"/>
      <w:sz w:val="20"/>
      <w:szCs w:val="20"/>
    </w:rPr>
  </w:style>
  <w:style w:type="character" w:styleId="Strong">
    <w:name w:val="Strong"/>
    <w:qFormat/>
    <w:rsid w:val="00E03537"/>
    <w:rPr>
      <w:b/>
      <w:bCs/>
    </w:rPr>
  </w:style>
  <w:style w:type="paragraph" w:customStyle="1" w:styleId="Char10">
    <w:name w:val="Char1"/>
    <w:basedOn w:val="Normal"/>
    <w:rsid w:val="00E03537"/>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E03537"/>
    <w:pPr>
      <w:autoSpaceDE w:val="0"/>
      <w:autoSpaceDN w:val="0"/>
      <w:spacing w:before="120" w:after="120" w:line="400" w:lineRule="atLeast"/>
      <w:jc w:val="both"/>
    </w:pPr>
    <w:rPr>
      <w:rFonts w:ascii=".VnTime" w:hAnsi=".VnTime" w:cs=".VnTime"/>
      <w:b/>
      <w:bCs/>
      <w:sz w:val="28"/>
      <w:szCs w:val="28"/>
    </w:rPr>
  </w:style>
  <w:style w:type="character" w:customStyle="1" w:styleId="BodyText3Char">
    <w:name w:val="Body Text 3 Char"/>
    <w:link w:val="BodyText3"/>
    <w:locked/>
    <w:rsid w:val="00E03537"/>
    <w:rPr>
      <w:rFonts w:ascii=".VnTime" w:hAnsi=".VnTime" w:cs=".VnTime"/>
      <w:b/>
      <w:bCs/>
      <w:sz w:val="28"/>
      <w:szCs w:val="28"/>
      <w:lang w:val="en-US" w:eastAsia="en-US" w:bidi="ar-SA"/>
    </w:rPr>
  </w:style>
  <w:style w:type="table" w:styleId="TableGrid">
    <w:name w:val="Table Grid"/>
    <w:basedOn w:val="TableNormal"/>
    <w:uiPriority w:val="39"/>
    <w:rsid w:val="00F3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51E37"/>
    <w:pPr>
      <w:widowControl w:val="0"/>
      <w:ind w:left="1440" w:right="821" w:firstLine="1080"/>
      <w:jc w:val="both"/>
    </w:pPr>
    <w:rPr>
      <w:rFonts w:ascii="VNI-Times" w:hAnsi="VNI-Times" w:cs="VNI-Times"/>
      <w:color w:val="0000FF"/>
    </w:rPr>
  </w:style>
  <w:style w:type="paragraph" w:styleId="NormalWeb">
    <w:name w:val="Normal (Web)"/>
    <w:basedOn w:val="Normal"/>
    <w:rsid w:val="00E73DA7"/>
    <w:pPr>
      <w:spacing w:before="100" w:beforeAutospacing="1" w:after="100" w:afterAutospacing="1"/>
    </w:pPr>
  </w:style>
  <w:style w:type="paragraph" w:styleId="BodyText">
    <w:name w:val="Body Text"/>
    <w:basedOn w:val="Normal"/>
    <w:link w:val="BodyTextChar"/>
    <w:rsid w:val="00B56324"/>
    <w:pPr>
      <w:spacing w:after="120"/>
    </w:pPr>
  </w:style>
  <w:style w:type="character" w:customStyle="1" w:styleId="BodyTextChar">
    <w:name w:val="Body Text Char"/>
    <w:link w:val="BodyText"/>
    <w:rsid w:val="00B56324"/>
    <w:rPr>
      <w:sz w:val="24"/>
      <w:szCs w:val="24"/>
    </w:rPr>
  </w:style>
  <w:style w:type="paragraph" w:styleId="ListParagraph">
    <w:name w:val="List Paragraph"/>
    <w:basedOn w:val="Normal"/>
    <w:uiPriority w:val="34"/>
    <w:qFormat/>
    <w:rsid w:val="00301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3193">
      <w:bodyDiv w:val="1"/>
      <w:marLeft w:val="0"/>
      <w:marRight w:val="0"/>
      <w:marTop w:val="0"/>
      <w:marBottom w:val="0"/>
      <w:divBdr>
        <w:top w:val="none" w:sz="0" w:space="0" w:color="auto"/>
        <w:left w:val="none" w:sz="0" w:space="0" w:color="auto"/>
        <w:bottom w:val="none" w:sz="0" w:space="0" w:color="auto"/>
        <w:right w:val="none" w:sz="0" w:space="0" w:color="auto"/>
      </w:divBdr>
    </w:div>
    <w:div w:id="1094276964">
      <w:bodyDiv w:val="1"/>
      <w:marLeft w:val="0"/>
      <w:marRight w:val="0"/>
      <w:marTop w:val="0"/>
      <w:marBottom w:val="0"/>
      <w:divBdr>
        <w:top w:val="none" w:sz="0" w:space="0" w:color="auto"/>
        <w:left w:val="none" w:sz="0" w:space="0" w:color="auto"/>
        <w:bottom w:val="none" w:sz="0" w:space="0" w:color="auto"/>
        <w:right w:val="none" w:sz="0" w:space="0" w:color="auto"/>
      </w:divBdr>
    </w:div>
    <w:div w:id="17893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5674</TotalTime>
  <Pages>8</Pages>
  <Words>2774</Words>
  <Characters>15813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BỘ TÀI CHÍNH</vt:lpstr>
    </vt:vector>
  </TitlesOfParts>
  <Company>Personals Computer</Company>
  <LinksUpToDate>false</LinksUpToDate>
  <CharactersWithSpaces>18550</CharactersWithSpaces>
  <SharedDoc>false</SharedDoc>
  <HLinks>
    <vt:vector size="6" baseType="variant">
      <vt:variant>
        <vt:i4>7733350</vt:i4>
      </vt:variant>
      <vt:variant>
        <vt:i4>0</vt:i4>
      </vt:variant>
      <vt:variant>
        <vt:i4>0</vt:i4>
      </vt:variant>
      <vt:variant>
        <vt:i4>5</vt:i4>
      </vt:variant>
      <vt:variant>
        <vt:lpwstr>https://thuvienphapluat.vn/van-ban/thue-phi-le-phi/nghi-dinh-12-2016-nd-cp-phi-bao-ve-moi-truong-khai-thac-khoang-san-2016-303111.aspx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nguyen thanh thuy</dc:creator>
  <cp:keywords/>
  <dc:description/>
  <cp:lastModifiedBy>nguyen thi thu hang</cp:lastModifiedBy>
  <cp:revision>188</cp:revision>
  <cp:lastPrinted>2025-12-01T08:13:00Z</cp:lastPrinted>
  <dcterms:created xsi:type="dcterms:W3CDTF">2022-10-06T15:01:00Z</dcterms:created>
  <dcterms:modified xsi:type="dcterms:W3CDTF">2025-12-01T11:38:00Z</dcterms:modified>
</cp:coreProperties>
</file>